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379C6">
        <w:rPr>
          <w:rFonts w:ascii="Times New Roman" w:hAnsi="Times New Roman" w:cs="Times New Roman"/>
          <w:b/>
          <w:sz w:val="30"/>
          <w:szCs w:val="30"/>
        </w:rPr>
        <w:t>10</w:t>
      </w:r>
      <w:r w:rsidR="00D529B0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C6A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D529B0">
        <w:rPr>
          <w:rFonts w:ascii="Times New Roman" w:hAnsi="Times New Roman" w:cs="Times New Roman"/>
          <w:b/>
          <w:sz w:val="30"/>
          <w:szCs w:val="30"/>
        </w:rPr>
        <w:t>8</w:t>
      </w:r>
      <w:r>
        <w:rPr>
          <w:rFonts w:ascii="Times New Roman" w:hAnsi="Times New Roman" w:cs="Times New Roman"/>
          <w:b/>
          <w:sz w:val="30"/>
          <w:szCs w:val="30"/>
        </w:rPr>
        <w:t xml:space="preserve"> D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7A0896">
        <w:rPr>
          <w:rFonts w:ascii="Times New Roman" w:hAnsi="Times New Roman" w:cs="Times New Roman"/>
          <w:b/>
          <w:sz w:val="30"/>
          <w:szCs w:val="30"/>
        </w:rPr>
        <w:t>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B0">
        <w:rPr>
          <w:rFonts w:ascii="Times New Roman" w:hAnsi="Times New Roman" w:cs="Times New Roman"/>
          <w:b/>
          <w:sz w:val="28"/>
          <w:szCs w:val="28"/>
          <w:u w:val="single"/>
        </w:rPr>
        <w:t>Item 1 – Redação Final do Projeto de Lei Complementar nº 14/2025.</w:t>
      </w:r>
      <w:r w:rsidRPr="00D529B0">
        <w:rPr>
          <w:rFonts w:ascii="Times New Roman" w:hAnsi="Times New Roman" w:cs="Times New Roman"/>
          <w:sz w:val="28"/>
          <w:szCs w:val="28"/>
        </w:rPr>
        <w:t xml:space="preserve"> </w:t>
      </w:r>
      <w:r w:rsidRPr="00D529B0">
        <w:rPr>
          <w:rFonts w:ascii="Times New Roman" w:hAnsi="Times New Roman" w:cs="Times New Roman"/>
          <w:b/>
          <w:sz w:val="28"/>
          <w:szCs w:val="28"/>
        </w:rPr>
        <w:t xml:space="preserve">Autoria: Poder Executivo.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>Mensagem nº 175/2025. Regime de urgência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529B0">
        <w:rPr>
          <w:rFonts w:ascii="Times New Roman" w:hAnsi="Times New Roman" w:cs="Times New Roman"/>
          <w:sz w:val="28"/>
          <w:szCs w:val="28"/>
        </w:rPr>
        <w:t xml:space="preserve"> Altera a Lei Complementar nº 108, de 18 de maio de 2005, que dispõe sobre a contratação de pessoal por tempo determinado.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529B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9B0">
        <w:rPr>
          <w:rFonts w:ascii="Times New Roman" w:hAnsi="Times New Roman" w:cs="Times New Roman"/>
          <w:b/>
          <w:sz w:val="28"/>
          <w:szCs w:val="28"/>
          <w:u w:val="single"/>
        </w:rPr>
        <w:t>Item 2 – Redação Final do Projeto de Lei nº 575/2023.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B0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>.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 xml:space="preserve">Ementa: Altera a Lei nº 10.799, de 24 de maio de 1994, que torna obrigatória a prévia inspeção sanitária e industrial, em todo o território estadual, de todos os produtos de origem animal, comestíveis e não comestíveis, conforme especifica, e adota outras providências.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529B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B0">
        <w:rPr>
          <w:rFonts w:ascii="Times New Roman" w:hAnsi="Times New Roman" w:cs="Times New Roman"/>
          <w:b/>
          <w:sz w:val="28"/>
          <w:szCs w:val="28"/>
          <w:u w:val="single"/>
        </w:rPr>
        <w:t>Item 3 – Redação Final do Projeto de Lei nº 602/2023</w:t>
      </w:r>
      <w:r w:rsidRPr="00D529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B0">
        <w:rPr>
          <w:rFonts w:ascii="Times New Roman" w:hAnsi="Times New Roman" w:cs="Times New Roman"/>
          <w:b/>
          <w:sz w:val="28"/>
          <w:szCs w:val="28"/>
        </w:rPr>
        <w:t xml:space="preserve">Autoria: Deputado Ney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, Deputado Alexandre Curi e Deputado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 xml:space="preserve">Ementa: Institui a Semana Estadual de Prevenção de Desastres a ser realizada anualmente na segunda semana de outubro, e o Dia dos Agentes da Defesa Civil a ser celebrado anualmente em 10 de abril. 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D529B0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9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4 – Redação Final do Projeto de Lei nº 521/2025. 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B0">
        <w:rPr>
          <w:rFonts w:ascii="Times New Roman" w:hAnsi="Times New Roman" w:cs="Times New Roman"/>
          <w:b/>
          <w:sz w:val="28"/>
          <w:szCs w:val="28"/>
        </w:rPr>
        <w:t xml:space="preserve">Autoria: Autoria dos Deputados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, Evandro Araújo,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, Gilson de Souza, Delegado Tito </w:t>
      </w:r>
      <w:proofErr w:type="spellStart"/>
      <w:r w:rsidRPr="00D529B0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D529B0">
        <w:rPr>
          <w:rFonts w:ascii="Times New Roman" w:hAnsi="Times New Roman" w:cs="Times New Roman"/>
          <w:b/>
          <w:sz w:val="28"/>
          <w:szCs w:val="28"/>
        </w:rPr>
        <w:t xml:space="preserve">, Marcelo Rangel, Marcio Pacheco, Dr. Leônidas, Cobra Repórter e Professor Lemos e da Deputada Mabel Canto. </w:t>
      </w:r>
    </w:p>
    <w:p w:rsidR="00607FE4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>Ementa: Dispõe sobre o fornecimento de energia elétrica, água encanada potável e esgotamento sanitário como direito dos moradores de núcleos urbanos informais em processo de Regularização Fundiária Urbana.</w:t>
      </w:r>
    </w:p>
    <w:p w:rsidR="00D529B0" w:rsidRPr="00D529B0" w:rsidRDefault="00D529B0" w:rsidP="00D5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B0">
        <w:rPr>
          <w:rFonts w:ascii="Times New Roman" w:hAnsi="Times New Roman" w:cs="Times New Roman"/>
          <w:sz w:val="28"/>
          <w:szCs w:val="28"/>
        </w:rPr>
        <w:t>Relator: Deputado Gilberto Ribeiro.</w:t>
      </w:r>
    </w:p>
    <w:sectPr w:rsidR="00D529B0" w:rsidRPr="00D529B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C6A3E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07FE4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379C6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529B0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157</cp:revision>
  <cp:lastPrinted>2025-12-11T19:13:00Z</cp:lastPrinted>
  <dcterms:created xsi:type="dcterms:W3CDTF">2025-04-14T16:53:00Z</dcterms:created>
  <dcterms:modified xsi:type="dcterms:W3CDTF">2025-12-11T19:13:00Z</dcterms:modified>
</cp:coreProperties>
</file>