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0C6A3E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0C6A3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 D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7A0896">
        <w:rPr>
          <w:rFonts w:ascii="Times New Roman" w:hAnsi="Times New Roman" w:cs="Times New Roman"/>
          <w:b/>
          <w:sz w:val="30"/>
          <w:szCs w:val="30"/>
        </w:rPr>
        <w:t>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A3E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388/2023 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3E">
        <w:rPr>
          <w:rFonts w:ascii="Times New Roman" w:hAnsi="Times New Roman" w:cs="Times New Roman"/>
          <w:b/>
          <w:sz w:val="28"/>
          <w:szCs w:val="28"/>
        </w:rPr>
        <w:t xml:space="preserve">Autoria: Deputado Delegado Tito </w:t>
      </w:r>
      <w:proofErr w:type="spellStart"/>
      <w:r w:rsidRPr="000C6A3E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0C6A3E">
        <w:rPr>
          <w:rFonts w:ascii="Times New Roman" w:hAnsi="Times New Roman" w:cs="Times New Roman"/>
          <w:b/>
          <w:sz w:val="28"/>
          <w:szCs w:val="28"/>
        </w:rPr>
        <w:t xml:space="preserve">, Deputado Alexandre Curi e Deputado Luiz Claudio </w:t>
      </w:r>
      <w:proofErr w:type="spellStart"/>
      <w:r w:rsidRPr="000C6A3E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0C6A3E">
        <w:rPr>
          <w:rFonts w:ascii="Times New Roman" w:hAnsi="Times New Roman" w:cs="Times New Roman"/>
          <w:b/>
          <w:sz w:val="28"/>
          <w:szCs w:val="28"/>
        </w:rPr>
        <w:t>.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 xml:space="preserve">Ementa: Altera a Lei nº 15.461, de 15 de janeiro de 2007, que instituiu o Dia Estadual do Clube Atlético Paranaense, a ser comemorado anualmente na data de 26 de março. 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>Relator: Deputado Gilberto Ribeiro</w:t>
      </w: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A3E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Redação Final do Projeto de Lei nº 272/2025 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3E">
        <w:rPr>
          <w:rFonts w:ascii="Times New Roman" w:hAnsi="Times New Roman" w:cs="Times New Roman"/>
          <w:b/>
          <w:sz w:val="28"/>
          <w:szCs w:val="28"/>
        </w:rPr>
        <w:t xml:space="preserve">Autoria: Deputado Marcelo Rangel, Deputado </w:t>
      </w:r>
      <w:proofErr w:type="spellStart"/>
      <w:r w:rsidRPr="000C6A3E">
        <w:rPr>
          <w:rFonts w:ascii="Times New Roman" w:hAnsi="Times New Roman" w:cs="Times New Roman"/>
          <w:b/>
          <w:sz w:val="28"/>
          <w:szCs w:val="28"/>
        </w:rPr>
        <w:t>Artagão</w:t>
      </w:r>
      <w:proofErr w:type="spellEnd"/>
      <w:r w:rsidRPr="000C6A3E">
        <w:rPr>
          <w:rFonts w:ascii="Times New Roman" w:hAnsi="Times New Roman" w:cs="Times New Roman"/>
          <w:b/>
          <w:sz w:val="28"/>
          <w:szCs w:val="28"/>
        </w:rPr>
        <w:t xml:space="preserve"> Junior e Deputado Dr. </w:t>
      </w:r>
      <w:proofErr w:type="gramStart"/>
      <w:r w:rsidRPr="000C6A3E">
        <w:rPr>
          <w:rFonts w:ascii="Times New Roman" w:hAnsi="Times New Roman" w:cs="Times New Roman"/>
          <w:b/>
          <w:sz w:val="28"/>
          <w:szCs w:val="28"/>
        </w:rPr>
        <w:t>Leônidas</w:t>
      </w:r>
      <w:proofErr w:type="gramEnd"/>
      <w:r w:rsidRPr="000C6A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 xml:space="preserve">Ementa: Altera a Lei nº 16.897, de 10 de agosto de 2011, que disciplina a obrigatoriedade de transparência, por meio de divulgação eletrônica, pelas entidades privadas de utilidade pública ou não, que recebam recursos públicos a título de subvenção e auxílio, ou parcerias com municípios ou Estado. 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0C6A3E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0C6A3E">
        <w:rPr>
          <w:rFonts w:ascii="Times New Roman" w:hAnsi="Times New Roman" w:cs="Times New Roman"/>
          <w:sz w:val="28"/>
          <w:szCs w:val="28"/>
        </w:rPr>
        <w:t>.</w:t>
      </w: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A3E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Redação Final do Projeto de Lei nº 867/2025 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3E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0C6A3E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0C6A3E">
        <w:rPr>
          <w:rFonts w:ascii="Times New Roman" w:hAnsi="Times New Roman" w:cs="Times New Roman"/>
          <w:b/>
          <w:sz w:val="28"/>
          <w:szCs w:val="28"/>
        </w:rPr>
        <w:t xml:space="preserve"> Neto e Deputado </w:t>
      </w:r>
      <w:proofErr w:type="spellStart"/>
      <w:r w:rsidRPr="000C6A3E">
        <w:rPr>
          <w:rFonts w:ascii="Times New Roman" w:hAnsi="Times New Roman" w:cs="Times New Roman"/>
          <w:b/>
          <w:sz w:val="28"/>
          <w:szCs w:val="28"/>
        </w:rPr>
        <w:t>Artagão</w:t>
      </w:r>
      <w:proofErr w:type="spellEnd"/>
      <w:r w:rsidRPr="000C6A3E">
        <w:rPr>
          <w:rFonts w:ascii="Times New Roman" w:hAnsi="Times New Roman" w:cs="Times New Roman"/>
          <w:b/>
          <w:sz w:val="28"/>
          <w:szCs w:val="28"/>
        </w:rPr>
        <w:t xml:space="preserve"> Junior</w:t>
      </w: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 xml:space="preserve">Ementa: Reconhece o </w:t>
      </w:r>
      <w:proofErr w:type="spellStart"/>
      <w:r w:rsidRPr="000C6A3E">
        <w:rPr>
          <w:rFonts w:ascii="Times New Roman" w:hAnsi="Times New Roman" w:cs="Times New Roman"/>
          <w:sz w:val="28"/>
          <w:szCs w:val="28"/>
        </w:rPr>
        <w:t>Coritiba</w:t>
      </w:r>
      <w:proofErr w:type="spellEnd"/>
      <w:r w:rsidRPr="000C6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A3E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0C6A3E">
        <w:rPr>
          <w:rFonts w:ascii="Times New Roman" w:hAnsi="Times New Roman" w:cs="Times New Roman"/>
          <w:sz w:val="28"/>
          <w:szCs w:val="28"/>
        </w:rPr>
        <w:t xml:space="preserve"> Ball Club como patrimônio histórico, cultural e imaterial do Estado do Paraná.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0C6A3E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0C6A3E">
        <w:rPr>
          <w:rFonts w:ascii="Times New Roman" w:hAnsi="Times New Roman" w:cs="Times New Roman"/>
          <w:sz w:val="28"/>
          <w:szCs w:val="28"/>
        </w:rPr>
        <w:t xml:space="preserve">. </w:t>
      </w:r>
      <w:r w:rsidRPr="000C6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4 – Redação Final do Projeto de Lei nº 1.081/2025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3E">
        <w:rPr>
          <w:rFonts w:ascii="Times New Roman" w:hAnsi="Times New Roman" w:cs="Times New Roman"/>
          <w:b/>
          <w:sz w:val="28"/>
          <w:szCs w:val="28"/>
        </w:rPr>
        <w:t xml:space="preserve">Autoria: Poder Executivo </w:t>
      </w:r>
    </w:p>
    <w:p w:rsidR="00F57219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 xml:space="preserve">Mensagem nº 157/2025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0C6A3E">
        <w:rPr>
          <w:rFonts w:ascii="Times New Roman" w:hAnsi="Times New Roman" w:cs="Times New Roman"/>
          <w:sz w:val="28"/>
          <w:szCs w:val="28"/>
        </w:rPr>
        <w:t xml:space="preserve">Regime de urgência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6A3E">
        <w:rPr>
          <w:rFonts w:ascii="Times New Roman" w:hAnsi="Times New Roman" w:cs="Times New Roman"/>
          <w:sz w:val="28"/>
          <w:szCs w:val="28"/>
        </w:rPr>
        <w:t xml:space="preserve"> Altera a Lei nº 21.352, de 1º de janeiro de 2023, que dispõe sobre a organização administrativa básica do Poder Executivo Estadual, e dá outras providências.</w:t>
      </w:r>
    </w:p>
    <w:p w:rsidR="000C6A3E" w:rsidRPr="000C6A3E" w:rsidRDefault="000C6A3E" w:rsidP="000C6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3E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0C6A3E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0C6A3E">
        <w:rPr>
          <w:rFonts w:ascii="Times New Roman" w:hAnsi="Times New Roman" w:cs="Times New Roman"/>
          <w:sz w:val="28"/>
          <w:szCs w:val="28"/>
        </w:rPr>
        <w:t>.</w:t>
      </w:r>
    </w:p>
    <w:sectPr w:rsidR="000C6A3E" w:rsidRPr="000C6A3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C6A3E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232EC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151</cp:revision>
  <cp:lastPrinted>2025-12-11T14:03:00Z</cp:lastPrinted>
  <dcterms:created xsi:type="dcterms:W3CDTF">2025-04-14T16:53:00Z</dcterms:created>
  <dcterms:modified xsi:type="dcterms:W3CDTF">2025-12-11T14:03:00Z</dcterms:modified>
</cp:coreProperties>
</file>