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0A37">
        <w:rPr>
          <w:rFonts w:ascii="Times New Roman" w:hAnsi="Times New Roman" w:cs="Times New Roman"/>
          <w:b/>
          <w:sz w:val="30"/>
          <w:szCs w:val="30"/>
        </w:rPr>
        <w:t>4</w:t>
      </w:r>
      <w:r w:rsidR="0000708B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EF306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00708B">
        <w:rPr>
          <w:rFonts w:ascii="Times New Roman" w:hAnsi="Times New Roman" w:cs="Times New Roman"/>
          <w:b/>
          <w:sz w:val="30"/>
          <w:szCs w:val="30"/>
        </w:rPr>
        <w:t>8</w:t>
      </w:r>
      <w:bookmarkStart w:id="0" w:name="_GoBack"/>
      <w:bookmarkEnd w:id="0"/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72F73" w:rsidRDefault="009C481E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72F73" w:rsidRPr="00572F73">
        <w:rPr>
          <w:rFonts w:ascii="Times New Roman" w:hAnsi="Times New Roman" w:cs="Times New Roman"/>
          <w:b/>
          <w:sz w:val="28"/>
          <w:szCs w:val="28"/>
          <w:u w:val="single"/>
        </w:rPr>
        <w:t>PROJETO DE LEI COMPLEMENTAR Nº 6/2025</w:t>
      </w:r>
    </w:p>
    <w:p w:rsidR="00572F73" w:rsidRP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F73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572F73" w:rsidRP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73">
        <w:rPr>
          <w:rFonts w:ascii="Times New Roman" w:hAnsi="Times New Roman" w:cs="Times New Roman"/>
          <w:sz w:val="28"/>
          <w:szCs w:val="28"/>
        </w:rPr>
        <w:t xml:space="preserve">Estabelece, para o ano de 2025, o reajuste da tabela de vencimento básico do Quadro Próprio do Magistério e do Quadro Único de Pessoal, e dá outras providências. </w:t>
      </w:r>
    </w:p>
    <w:p w:rsidR="002401BA" w:rsidRDefault="002401BA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Pr="002401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F73" w:rsidRDefault="00D37B89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572F73" w:rsidRPr="00572F73">
        <w:rPr>
          <w:rFonts w:ascii="Times New Roman" w:hAnsi="Times New Roman" w:cs="Times New Roman"/>
          <w:b/>
          <w:sz w:val="28"/>
          <w:szCs w:val="28"/>
          <w:u w:val="single"/>
        </w:rPr>
        <w:t>179/2025</w:t>
      </w:r>
    </w:p>
    <w:p w:rsidR="00572F73" w:rsidRP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F73">
        <w:rPr>
          <w:rFonts w:ascii="Times New Roman" w:hAnsi="Times New Roman" w:cs="Times New Roman"/>
          <w:b/>
          <w:sz w:val="28"/>
          <w:szCs w:val="28"/>
        </w:rPr>
        <w:t xml:space="preserve">Autoria do Deputado Luiz Claudio </w:t>
      </w:r>
      <w:proofErr w:type="spellStart"/>
      <w:r w:rsidRPr="00572F73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572F7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72F73" w:rsidRP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73">
        <w:rPr>
          <w:rFonts w:ascii="Times New Roman" w:hAnsi="Times New Roman" w:cs="Times New Roman"/>
          <w:sz w:val="28"/>
          <w:szCs w:val="28"/>
        </w:rPr>
        <w:t xml:space="preserve">Institui o Dia Estadual do </w:t>
      </w:r>
      <w:proofErr w:type="spellStart"/>
      <w:r w:rsidRPr="00572F73">
        <w:rPr>
          <w:rFonts w:ascii="Times New Roman" w:hAnsi="Times New Roman" w:cs="Times New Roman"/>
          <w:sz w:val="28"/>
          <w:szCs w:val="28"/>
        </w:rPr>
        <w:t>Krav</w:t>
      </w:r>
      <w:proofErr w:type="spellEnd"/>
      <w:r w:rsidRPr="00572F73">
        <w:rPr>
          <w:rFonts w:ascii="Times New Roman" w:hAnsi="Times New Roman" w:cs="Times New Roman"/>
          <w:sz w:val="28"/>
          <w:szCs w:val="28"/>
        </w:rPr>
        <w:t xml:space="preserve"> Maga a ser celebrado anualmente em 18 de janeiro.</w:t>
      </w:r>
    </w:p>
    <w:p w:rsidR="002401BA" w:rsidRPr="009B167C" w:rsidRDefault="002401BA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F73" w:rsidRDefault="009B167C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0A0A37"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572F73"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227/2025 </w:t>
      </w:r>
    </w:p>
    <w:p w:rsidR="00572F73" w:rsidRP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F73">
        <w:rPr>
          <w:rFonts w:ascii="Times New Roman" w:hAnsi="Times New Roman" w:cs="Times New Roman"/>
          <w:b/>
          <w:sz w:val="28"/>
          <w:szCs w:val="28"/>
        </w:rPr>
        <w:t>Autoria do Poder Executivo.</w:t>
      </w:r>
    </w:p>
    <w:p w:rsidR="00572F73" w:rsidRP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73">
        <w:rPr>
          <w:rFonts w:ascii="Times New Roman" w:hAnsi="Times New Roman" w:cs="Times New Roman"/>
          <w:sz w:val="28"/>
          <w:szCs w:val="28"/>
        </w:rPr>
        <w:t>Altera a Lei nº 11.362, de 12 de abril de 1996, que dispõe sobre o funcionamento do Sistema Estadual de Assistência Social, institui a Conferência Estadual de Assistência Social e o Fundo Estadual de Assistência Social.</w:t>
      </w:r>
    </w:p>
    <w:p w:rsidR="002401BA" w:rsidRDefault="002401BA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F73" w:rsidRDefault="00595A94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="00572F73"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350/2025 </w:t>
      </w:r>
    </w:p>
    <w:p w:rsidR="00572F73" w:rsidRP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F73">
        <w:rPr>
          <w:rFonts w:ascii="Times New Roman" w:hAnsi="Times New Roman" w:cs="Times New Roman"/>
          <w:b/>
          <w:sz w:val="28"/>
          <w:szCs w:val="28"/>
        </w:rPr>
        <w:t xml:space="preserve">Autoria do Deputado Gilson de Souza. </w:t>
      </w:r>
    </w:p>
    <w:p w:rsidR="00572F73" w:rsidRP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73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Vinde Semear, com sede no Município de Colombo. </w:t>
      </w:r>
    </w:p>
    <w:p w:rsidR="00595A94" w:rsidRDefault="00595A94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Pr="000A0A37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</w:t>
      </w:r>
      <w:r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389/2025 </w:t>
      </w:r>
    </w:p>
    <w:p w:rsidR="00572F73" w:rsidRP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F73">
        <w:rPr>
          <w:rFonts w:ascii="Times New Roman" w:hAnsi="Times New Roman" w:cs="Times New Roman"/>
          <w:b/>
          <w:sz w:val="28"/>
          <w:szCs w:val="28"/>
        </w:rPr>
        <w:t xml:space="preserve">Autoria do Deputado Ademar </w:t>
      </w:r>
      <w:proofErr w:type="spellStart"/>
      <w:r w:rsidRPr="00572F73">
        <w:rPr>
          <w:rFonts w:ascii="Times New Roman" w:hAnsi="Times New Roman" w:cs="Times New Roman"/>
          <w:b/>
          <w:sz w:val="28"/>
          <w:szCs w:val="28"/>
        </w:rPr>
        <w:t>Traiano</w:t>
      </w:r>
      <w:proofErr w:type="spellEnd"/>
      <w:r w:rsidRPr="00572F7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72F73" w:rsidRP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F73">
        <w:rPr>
          <w:rFonts w:ascii="Times New Roman" w:hAnsi="Times New Roman" w:cs="Times New Roman"/>
          <w:sz w:val="28"/>
          <w:szCs w:val="28"/>
        </w:rPr>
        <w:t xml:space="preserve">Concede o Título de Utilidade Pública à </w:t>
      </w:r>
      <w:proofErr w:type="spellStart"/>
      <w:r w:rsidRPr="00572F73">
        <w:rPr>
          <w:rFonts w:ascii="Times New Roman" w:hAnsi="Times New Roman" w:cs="Times New Roman"/>
          <w:sz w:val="28"/>
          <w:szCs w:val="28"/>
        </w:rPr>
        <w:t>Afupru</w:t>
      </w:r>
      <w:proofErr w:type="spellEnd"/>
      <w:r w:rsidRPr="00572F73">
        <w:rPr>
          <w:rFonts w:ascii="Times New Roman" w:hAnsi="Times New Roman" w:cs="Times New Roman"/>
          <w:sz w:val="28"/>
          <w:szCs w:val="28"/>
        </w:rPr>
        <w:t xml:space="preserve"> - Associação de Futsal de Prudentópolis, com sede no Município de Prudentópolis.</w:t>
      </w:r>
    </w:p>
    <w:p w:rsid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72F73" w:rsidRDefault="00572F73" w:rsidP="0057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A94" w:rsidRDefault="00595A94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5A94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A0A37"/>
    <w:rsid w:val="002401BA"/>
    <w:rsid w:val="00280122"/>
    <w:rsid w:val="0035773A"/>
    <w:rsid w:val="00374849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A0EE4"/>
    <w:rsid w:val="006C1F4A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9E58DB"/>
    <w:rsid w:val="00A23369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56</cp:revision>
  <cp:lastPrinted>2025-07-07T19:52:00Z</cp:lastPrinted>
  <dcterms:created xsi:type="dcterms:W3CDTF">2025-04-14T16:53:00Z</dcterms:created>
  <dcterms:modified xsi:type="dcterms:W3CDTF">2025-07-07T19:52:00Z</dcterms:modified>
</cp:coreProperties>
</file>