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0A37">
        <w:rPr>
          <w:rFonts w:ascii="Times New Roman" w:hAnsi="Times New Roman" w:cs="Times New Roman"/>
          <w:b/>
          <w:sz w:val="30"/>
          <w:szCs w:val="30"/>
        </w:rPr>
        <w:t>4</w:t>
      </w:r>
      <w:r w:rsidR="00EF306C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EF306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23369">
        <w:rPr>
          <w:rFonts w:ascii="Times New Roman" w:hAnsi="Times New Roman" w:cs="Times New Roman"/>
          <w:b/>
          <w:sz w:val="30"/>
          <w:szCs w:val="30"/>
        </w:rPr>
        <w:t>JUNHO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EF306C" w:rsidRDefault="009C481E" w:rsidP="00EF30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EF306C" w:rsidRPr="00EF306C">
        <w:rPr>
          <w:rFonts w:ascii="Times New Roman" w:hAnsi="Times New Roman" w:cs="Times New Roman"/>
          <w:b/>
          <w:sz w:val="28"/>
          <w:szCs w:val="28"/>
          <w:u w:val="single"/>
        </w:rPr>
        <w:t>111/2024</w:t>
      </w:r>
    </w:p>
    <w:p w:rsidR="00EF306C" w:rsidRPr="00EF306C" w:rsidRDefault="00EF306C" w:rsidP="00EF30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06C">
        <w:rPr>
          <w:rFonts w:ascii="Times New Roman" w:hAnsi="Times New Roman" w:cs="Times New Roman"/>
          <w:b/>
          <w:sz w:val="28"/>
          <w:szCs w:val="28"/>
        </w:rPr>
        <w:t xml:space="preserve">Autoria dos Deputados Luiz Claudio </w:t>
      </w:r>
      <w:proofErr w:type="spellStart"/>
      <w:r w:rsidRPr="00EF306C">
        <w:rPr>
          <w:rFonts w:ascii="Times New Roman" w:hAnsi="Times New Roman" w:cs="Times New Roman"/>
          <w:b/>
          <w:sz w:val="28"/>
          <w:szCs w:val="28"/>
        </w:rPr>
        <w:t>Romanelli</w:t>
      </w:r>
      <w:proofErr w:type="spellEnd"/>
      <w:r w:rsidRPr="00EF306C">
        <w:rPr>
          <w:rFonts w:ascii="Times New Roman" w:hAnsi="Times New Roman" w:cs="Times New Roman"/>
          <w:b/>
          <w:sz w:val="28"/>
          <w:szCs w:val="28"/>
        </w:rPr>
        <w:t xml:space="preserve">, Ney </w:t>
      </w:r>
      <w:proofErr w:type="spellStart"/>
      <w:r w:rsidRPr="00EF306C">
        <w:rPr>
          <w:rFonts w:ascii="Times New Roman" w:hAnsi="Times New Roman" w:cs="Times New Roman"/>
          <w:b/>
          <w:sz w:val="28"/>
          <w:szCs w:val="28"/>
        </w:rPr>
        <w:t>Leprevost</w:t>
      </w:r>
      <w:proofErr w:type="spellEnd"/>
      <w:r w:rsidRPr="00EF306C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EF306C">
        <w:rPr>
          <w:rFonts w:ascii="Times New Roman" w:hAnsi="Times New Roman" w:cs="Times New Roman"/>
          <w:b/>
          <w:sz w:val="28"/>
          <w:szCs w:val="28"/>
        </w:rPr>
        <w:t>Artagão</w:t>
      </w:r>
      <w:proofErr w:type="spellEnd"/>
      <w:r w:rsidRPr="00EF306C">
        <w:rPr>
          <w:rFonts w:ascii="Times New Roman" w:hAnsi="Times New Roman" w:cs="Times New Roman"/>
          <w:b/>
          <w:sz w:val="28"/>
          <w:szCs w:val="28"/>
        </w:rPr>
        <w:t xml:space="preserve"> Júnior e das Deputadas Ana Júlia, </w:t>
      </w:r>
      <w:proofErr w:type="spellStart"/>
      <w:r w:rsidRPr="00EF306C">
        <w:rPr>
          <w:rFonts w:ascii="Times New Roman" w:hAnsi="Times New Roman" w:cs="Times New Roman"/>
          <w:b/>
          <w:sz w:val="28"/>
          <w:szCs w:val="28"/>
        </w:rPr>
        <w:t>Cloara</w:t>
      </w:r>
      <w:proofErr w:type="spellEnd"/>
      <w:r w:rsidRPr="00EF306C">
        <w:rPr>
          <w:rFonts w:ascii="Times New Roman" w:hAnsi="Times New Roman" w:cs="Times New Roman"/>
          <w:b/>
          <w:sz w:val="28"/>
          <w:szCs w:val="28"/>
        </w:rPr>
        <w:t xml:space="preserve"> Pinheiro, Cristina </w:t>
      </w:r>
      <w:proofErr w:type="spellStart"/>
      <w:r w:rsidRPr="00EF306C">
        <w:rPr>
          <w:rFonts w:ascii="Times New Roman" w:hAnsi="Times New Roman" w:cs="Times New Roman"/>
          <w:b/>
          <w:sz w:val="28"/>
          <w:szCs w:val="28"/>
        </w:rPr>
        <w:t>Silvestri</w:t>
      </w:r>
      <w:proofErr w:type="spellEnd"/>
      <w:r w:rsidRPr="00EF306C">
        <w:rPr>
          <w:rFonts w:ascii="Times New Roman" w:hAnsi="Times New Roman" w:cs="Times New Roman"/>
          <w:b/>
          <w:sz w:val="28"/>
          <w:szCs w:val="28"/>
        </w:rPr>
        <w:t xml:space="preserve">, Márcia </w:t>
      </w:r>
      <w:proofErr w:type="spellStart"/>
      <w:r w:rsidRPr="00EF306C">
        <w:rPr>
          <w:rFonts w:ascii="Times New Roman" w:hAnsi="Times New Roman" w:cs="Times New Roman"/>
          <w:b/>
          <w:sz w:val="28"/>
          <w:szCs w:val="28"/>
        </w:rPr>
        <w:t>Huçulak</w:t>
      </w:r>
      <w:proofErr w:type="spellEnd"/>
      <w:r w:rsidRPr="00EF306C">
        <w:rPr>
          <w:rFonts w:ascii="Times New Roman" w:hAnsi="Times New Roman" w:cs="Times New Roman"/>
          <w:b/>
          <w:sz w:val="28"/>
          <w:szCs w:val="28"/>
        </w:rPr>
        <w:t xml:space="preserve">, Mabel Canto, Marli Paulino, Maria Victoria, Luciana </w:t>
      </w:r>
      <w:proofErr w:type="spellStart"/>
      <w:r w:rsidRPr="00EF306C">
        <w:rPr>
          <w:rFonts w:ascii="Times New Roman" w:hAnsi="Times New Roman" w:cs="Times New Roman"/>
          <w:b/>
          <w:sz w:val="28"/>
          <w:szCs w:val="28"/>
        </w:rPr>
        <w:t>Rafagnin</w:t>
      </w:r>
      <w:proofErr w:type="spellEnd"/>
      <w:r w:rsidRPr="00EF306C">
        <w:rPr>
          <w:rFonts w:ascii="Times New Roman" w:hAnsi="Times New Roman" w:cs="Times New Roman"/>
          <w:b/>
          <w:sz w:val="28"/>
          <w:szCs w:val="28"/>
        </w:rPr>
        <w:t xml:space="preserve">, Flávia </w:t>
      </w:r>
      <w:proofErr w:type="spellStart"/>
      <w:r w:rsidRPr="00EF306C">
        <w:rPr>
          <w:rFonts w:ascii="Times New Roman" w:hAnsi="Times New Roman" w:cs="Times New Roman"/>
          <w:b/>
          <w:sz w:val="28"/>
          <w:szCs w:val="28"/>
        </w:rPr>
        <w:t>Francischini</w:t>
      </w:r>
      <w:proofErr w:type="spellEnd"/>
      <w:r w:rsidRPr="00EF306C">
        <w:rPr>
          <w:rFonts w:ascii="Times New Roman" w:hAnsi="Times New Roman" w:cs="Times New Roman"/>
          <w:b/>
          <w:sz w:val="28"/>
          <w:szCs w:val="28"/>
        </w:rPr>
        <w:t xml:space="preserve"> e Cantora Mara Lima. </w:t>
      </w:r>
    </w:p>
    <w:p w:rsidR="00EF306C" w:rsidRDefault="00EF306C" w:rsidP="00EF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06C">
        <w:rPr>
          <w:rFonts w:ascii="Times New Roman" w:hAnsi="Times New Roman" w:cs="Times New Roman"/>
          <w:sz w:val="28"/>
          <w:szCs w:val="28"/>
        </w:rPr>
        <w:t>Altera a Lei nº 21.926, de 11 de abril de 2024, que consolida a legislação paranaense relativa aos Direitos da Mulher, criando o Código Estadual da Mulher Paranaense.</w:t>
      </w:r>
    </w:p>
    <w:p w:rsidR="002401BA" w:rsidRDefault="002401BA" w:rsidP="00EF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Pr="002401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6C" w:rsidRDefault="00D37B89" w:rsidP="00EF30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EF306C" w:rsidRPr="00EF306C">
        <w:rPr>
          <w:rFonts w:ascii="Times New Roman" w:hAnsi="Times New Roman" w:cs="Times New Roman"/>
          <w:b/>
          <w:sz w:val="28"/>
          <w:szCs w:val="28"/>
          <w:u w:val="single"/>
        </w:rPr>
        <w:t xml:space="preserve">94/2025 </w:t>
      </w:r>
    </w:p>
    <w:p w:rsidR="00EF306C" w:rsidRPr="00EF306C" w:rsidRDefault="00EF306C" w:rsidP="00EF30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06C">
        <w:rPr>
          <w:rFonts w:ascii="Times New Roman" w:hAnsi="Times New Roman" w:cs="Times New Roman"/>
          <w:b/>
          <w:sz w:val="28"/>
          <w:szCs w:val="28"/>
        </w:rPr>
        <w:t xml:space="preserve">Autoria do Deputado Soldado Adriano José. </w:t>
      </w:r>
    </w:p>
    <w:p w:rsidR="00EF306C" w:rsidRPr="00EF306C" w:rsidRDefault="00EF306C" w:rsidP="00EF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06C">
        <w:rPr>
          <w:rFonts w:ascii="Times New Roman" w:hAnsi="Times New Roman" w:cs="Times New Roman"/>
          <w:sz w:val="28"/>
          <w:szCs w:val="28"/>
        </w:rPr>
        <w:t>Concede o Título de Capital do Planejamento ao Município de Maringá.</w:t>
      </w:r>
    </w:p>
    <w:p w:rsidR="002401BA" w:rsidRPr="009B167C" w:rsidRDefault="002401BA" w:rsidP="00EF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6C" w:rsidRDefault="009B167C" w:rsidP="00EF30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EF306C" w:rsidRPr="00EF306C">
        <w:rPr>
          <w:rFonts w:ascii="Times New Roman" w:hAnsi="Times New Roman" w:cs="Times New Roman"/>
          <w:b/>
          <w:sz w:val="28"/>
          <w:szCs w:val="28"/>
          <w:u w:val="single"/>
        </w:rPr>
        <w:t>263/2025</w:t>
      </w:r>
    </w:p>
    <w:p w:rsidR="00EF306C" w:rsidRPr="00EF306C" w:rsidRDefault="00EF306C" w:rsidP="00EF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06C">
        <w:rPr>
          <w:rFonts w:ascii="Times New Roman" w:hAnsi="Times New Roman" w:cs="Times New Roman"/>
          <w:sz w:val="28"/>
          <w:szCs w:val="28"/>
        </w:rPr>
        <w:t xml:space="preserve">Autoria do Poder Executivo. </w:t>
      </w:r>
    </w:p>
    <w:p w:rsidR="00EF306C" w:rsidRDefault="00EF306C" w:rsidP="00EF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06C">
        <w:rPr>
          <w:rFonts w:ascii="Times New Roman" w:hAnsi="Times New Roman" w:cs="Times New Roman"/>
          <w:sz w:val="28"/>
          <w:szCs w:val="28"/>
        </w:rPr>
        <w:t>Institui o Programa de Conformidade Fiscal Cooperativa do Estado do Paraná – Confia Paraná, e dá outras providências.</w:t>
      </w:r>
    </w:p>
    <w:p w:rsidR="002401BA" w:rsidRDefault="002401BA" w:rsidP="00EF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6C" w:rsidRDefault="006C1F4A" w:rsidP="00EF30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EF306C" w:rsidRPr="00EF306C">
        <w:rPr>
          <w:rFonts w:ascii="Times New Roman" w:hAnsi="Times New Roman" w:cs="Times New Roman"/>
          <w:b/>
          <w:sz w:val="28"/>
          <w:szCs w:val="28"/>
          <w:u w:val="single"/>
        </w:rPr>
        <w:t>295/2025</w:t>
      </w:r>
    </w:p>
    <w:p w:rsidR="00EF306C" w:rsidRPr="00EF306C" w:rsidRDefault="00EF306C" w:rsidP="00EF30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06C">
        <w:rPr>
          <w:rFonts w:ascii="Times New Roman" w:hAnsi="Times New Roman" w:cs="Times New Roman"/>
          <w:b/>
          <w:sz w:val="28"/>
          <w:szCs w:val="28"/>
        </w:rPr>
        <w:t xml:space="preserve">Autoria do Deputado Luiz Fernando Guerra. </w:t>
      </w:r>
    </w:p>
    <w:p w:rsidR="00EF306C" w:rsidRPr="00EF306C" w:rsidRDefault="00EF306C" w:rsidP="00EF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06C">
        <w:rPr>
          <w:rFonts w:ascii="Times New Roman" w:hAnsi="Times New Roman" w:cs="Times New Roman"/>
          <w:sz w:val="28"/>
          <w:szCs w:val="28"/>
        </w:rPr>
        <w:t xml:space="preserve">Altera a Lei nº 9.286, de </w:t>
      </w:r>
      <w:proofErr w:type="gramStart"/>
      <w:r w:rsidRPr="00EF306C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EF306C">
        <w:rPr>
          <w:rFonts w:ascii="Times New Roman" w:hAnsi="Times New Roman" w:cs="Times New Roman"/>
          <w:sz w:val="28"/>
          <w:szCs w:val="28"/>
        </w:rPr>
        <w:t xml:space="preserve"> de junho de 1990, que declara de Utilidade Pública o Lar dos Idosos São Vicente de Paulo, com sede e foro na Cidade de Pato Branco, Estado do Paraná.</w:t>
      </w:r>
    </w:p>
    <w:p w:rsidR="006C1F4A" w:rsidRDefault="006C1F4A" w:rsidP="00EF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C1F4A" w:rsidRDefault="006C1F4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06C" w:rsidRPr="00EF306C" w:rsidRDefault="00EF306C" w:rsidP="00EF30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EF306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DECRETO LEGISLATIVO Nº 7/2025 </w:t>
      </w:r>
      <w:r w:rsidRPr="00EF306C">
        <w:rPr>
          <w:rFonts w:ascii="Times New Roman" w:hAnsi="Times New Roman" w:cs="Times New Roman"/>
          <w:b/>
          <w:sz w:val="28"/>
          <w:szCs w:val="28"/>
        </w:rPr>
        <w:t xml:space="preserve">Autoria da Comissão Executiva. </w:t>
      </w:r>
    </w:p>
    <w:p w:rsidR="00EF306C" w:rsidRDefault="00EF306C" w:rsidP="00EF30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06C">
        <w:rPr>
          <w:rFonts w:ascii="Times New Roman" w:hAnsi="Times New Roman" w:cs="Times New Roman"/>
          <w:sz w:val="28"/>
          <w:szCs w:val="28"/>
        </w:rPr>
        <w:t>Homologa o Decreto do Poder Executivo nº 9.908, de 12 de maio de 2025 que altera o Regulamento do Imposto sobre Operações Relativas à Circulação de Mercadorias e sobre Prestações de Serviços de Transporte Interestadual e Intermunicipal e de Comunicação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F306C" w:rsidRDefault="00EF306C" w:rsidP="00EF3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F306C" w:rsidRDefault="00EF306C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306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0A0A37"/>
    <w:rsid w:val="002401BA"/>
    <w:rsid w:val="0035773A"/>
    <w:rsid w:val="00374849"/>
    <w:rsid w:val="004575DE"/>
    <w:rsid w:val="004844BA"/>
    <w:rsid w:val="004D7A3D"/>
    <w:rsid w:val="005053BD"/>
    <w:rsid w:val="00555D49"/>
    <w:rsid w:val="00592D96"/>
    <w:rsid w:val="005A14EC"/>
    <w:rsid w:val="005E4F8F"/>
    <w:rsid w:val="0060784D"/>
    <w:rsid w:val="00633DB6"/>
    <w:rsid w:val="006A0EE4"/>
    <w:rsid w:val="006C1F4A"/>
    <w:rsid w:val="006E53F2"/>
    <w:rsid w:val="00832BBE"/>
    <w:rsid w:val="008902BB"/>
    <w:rsid w:val="00897F81"/>
    <w:rsid w:val="008A2FF0"/>
    <w:rsid w:val="008A4868"/>
    <w:rsid w:val="008C6A14"/>
    <w:rsid w:val="008F0486"/>
    <w:rsid w:val="0091040E"/>
    <w:rsid w:val="00972ED4"/>
    <w:rsid w:val="009773F8"/>
    <w:rsid w:val="00986C31"/>
    <w:rsid w:val="00996E0A"/>
    <w:rsid w:val="009B167C"/>
    <w:rsid w:val="009C481E"/>
    <w:rsid w:val="009E58DB"/>
    <w:rsid w:val="00A23369"/>
    <w:rsid w:val="00A742F0"/>
    <w:rsid w:val="00A834B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50</cp:revision>
  <cp:lastPrinted>2025-07-07T19:22:00Z</cp:lastPrinted>
  <dcterms:created xsi:type="dcterms:W3CDTF">2025-04-14T16:53:00Z</dcterms:created>
  <dcterms:modified xsi:type="dcterms:W3CDTF">2025-07-07T19:22:00Z</dcterms:modified>
</cp:coreProperties>
</file>