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1B064E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072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1B064E">
        <w:rPr>
          <w:rFonts w:ascii="Times New Roman" w:hAnsi="Times New Roman" w:cs="Times New Roman"/>
          <w:b/>
          <w:sz w:val="30"/>
          <w:szCs w:val="30"/>
        </w:rPr>
        <w:t>9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5508D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35508D">
        <w:rPr>
          <w:rFonts w:ascii="Times New Roman" w:hAnsi="Times New Roman" w:cs="Times New Roman"/>
          <w:b/>
          <w:sz w:val="30"/>
          <w:szCs w:val="30"/>
        </w:rPr>
        <w:t>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03AD" w:rsidRPr="0017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1B064E" w:rsidRPr="001B064E">
        <w:rPr>
          <w:rFonts w:ascii="Times New Roman" w:hAnsi="Times New Roman" w:cs="Times New Roman"/>
          <w:b/>
          <w:sz w:val="28"/>
          <w:szCs w:val="28"/>
          <w:u w:val="single"/>
        </w:rPr>
        <w:t>PROJETO DE LEI Nº 463/2023</w:t>
      </w:r>
    </w:p>
    <w:p w:rsidR="00C3553F" w:rsidRDefault="00A742F0" w:rsidP="00C3553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B064E" w:rsidRPr="001B064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Anibelli Neto</w:t>
      </w:r>
    </w:p>
    <w:p w:rsidR="001703AD" w:rsidRDefault="001B064E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4E">
        <w:rPr>
          <w:rFonts w:ascii="Times New Roman" w:hAnsi="Times New Roman" w:cs="Times New Roman"/>
          <w:sz w:val="24"/>
          <w:szCs w:val="24"/>
        </w:rPr>
        <w:t>Dispõe sobre a divulgação de alerta sobre injúria racial em eventos públicos conforme especifica.</w:t>
      </w:r>
      <w:bookmarkStart w:id="0" w:name="_GoBack"/>
      <w:bookmarkEnd w:id="0"/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703AD"/>
    <w:rsid w:val="001B064E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838A0"/>
    <w:rsid w:val="0064619F"/>
    <w:rsid w:val="006C3850"/>
    <w:rsid w:val="006D0ED7"/>
    <w:rsid w:val="00714513"/>
    <w:rsid w:val="00790720"/>
    <w:rsid w:val="007B6C44"/>
    <w:rsid w:val="007D0AD4"/>
    <w:rsid w:val="007D27AC"/>
    <w:rsid w:val="00877A10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41</cp:revision>
  <cp:lastPrinted>2025-02-25T21:07:00Z</cp:lastPrinted>
  <dcterms:created xsi:type="dcterms:W3CDTF">2025-03-27T14:29:00Z</dcterms:created>
  <dcterms:modified xsi:type="dcterms:W3CDTF">2025-04-10T17:50:00Z</dcterms:modified>
</cp:coreProperties>
</file>