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D6FFB">
        <w:rPr>
          <w:rFonts w:ascii="Times New Roman" w:hAnsi="Times New Roman" w:cs="Times New Roman"/>
          <w:b/>
          <w:sz w:val="30"/>
          <w:szCs w:val="30"/>
        </w:rPr>
        <w:t>5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0D6FFB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MAIO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37EC3" w:rsidRDefault="004301C3" w:rsidP="004301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D6FFB" w:rsidRPr="000D6F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0D6FFB" w:rsidRPr="000D6FFB">
        <w:rPr>
          <w:rFonts w:ascii="Times New Roman" w:hAnsi="Times New Roman" w:cs="Times New Roman"/>
          <w:b/>
          <w:sz w:val="28"/>
          <w:szCs w:val="28"/>
          <w:u w:val="single"/>
        </w:rPr>
        <w:t>Projeto de Lei n° 299/2024</w:t>
      </w:r>
    </w:p>
    <w:p w:rsidR="004301C3" w:rsidRDefault="004301C3" w:rsidP="004301C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51448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0D6FF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51448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0D6FF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Comissão Executiva</w:t>
      </w:r>
    </w:p>
    <w:p w:rsidR="000D6FFB" w:rsidRDefault="000D6FFB" w:rsidP="000D6F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6FFB">
        <w:rPr>
          <w:rFonts w:ascii="Times New Roman" w:hAnsi="Times New Roman" w:cs="Times New Roman"/>
        </w:rPr>
        <w:t xml:space="preserve">Disciplina o Quadro de Pessoal Comissionado do Poder Legislativo, consolida as normas para a investidura nos cargos próprios, estabelece suas atribuições, responsabilidades e denominação, </w:t>
      </w:r>
      <w:r>
        <w:rPr>
          <w:rFonts w:ascii="Times New Roman" w:hAnsi="Times New Roman" w:cs="Times New Roman"/>
        </w:rPr>
        <w:t>fi</w:t>
      </w:r>
      <w:r w:rsidRPr="000D6FFB">
        <w:rPr>
          <w:rFonts w:ascii="Times New Roman" w:hAnsi="Times New Roman" w:cs="Times New Roman"/>
        </w:rPr>
        <w:t>xa a respectiva remuneração e cria o Conselho Gestor de Governança e de Pessoal</w:t>
      </w:r>
      <w:r>
        <w:rPr>
          <w:rFonts w:ascii="Times New Roman" w:hAnsi="Times New Roman" w:cs="Times New Roman"/>
        </w:rPr>
        <w:t>.</w:t>
      </w:r>
    </w:p>
    <w:p w:rsidR="00A34DA6" w:rsidRPr="0010467F" w:rsidRDefault="00A34DA6" w:rsidP="000D6F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Adão Litro</w:t>
      </w:r>
    </w:p>
    <w:p w:rsidR="00A34DA6" w:rsidRDefault="00A34DA6" w:rsidP="00A34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8B" w:rsidRDefault="0088548B" w:rsidP="004301C3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5304B" w:rsidRPr="00D530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A34DA6" w:rsidRPr="00A34DA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n° </w:t>
      </w:r>
      <w:r w:rsidR="000D6FFB">
        <w:rPr>
          <w:rFonts w:ascii="Times New Roman" w:hAnsi="Times New Roman" w:cs="Times New Roman"/>
          <w:b/>
          <w:sz w:val="28"/>
          <w:szCs w:val="28"/>
          <w:u w:val="single"/>
        </w:rPr>
        <w:t>300</w:t>
      </w:r>
      <w:r w:rsidR="00A34DA6" w:rsidRPr="00A34DA6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88548B" w:rsidRDefault="0088548B" w:rsidP="0088548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0D6FF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Comissão Executiva</w:t>
      </w:r>
    </w:p>
    <w:p w:rsidR="000D6FFB" w:rsidRDefault="000D6FFB" w:rsidP="000D6F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FFB">
        <w:rPr>
          <w:rFonts w:ascii="Times New Roman" w:hAnsi="Times New Roman" w:cs="Times New Roman"/>
          <w:sz w:val="24"/>
          <w:szCs w:val="24"/>
        </w:rPr>
        <w:t xml:space="preserve">Altera a Lei nº 18.135, de </w:t>
      </w:r>
      <w:proofErr w:type="gramStart"/>
      <w:r w:rsidRPr="000D6FF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0D6FFB">
        <w:rPr>
          <w:rFonts w:ascii="Times New Roman" w:hAnsi="Times New Roman" w:cs="Times New Roman"/>
          <w:sz w:val="24"/>
          <w:szCs w:val="24"/>
        </w:rPr>
        <w:t xml:space="preserve"> de julho de 2014, que consolida as normas re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D6FFB">
        <w:rPr>
          <w:rFonts w:ascii="Times New Roman" w:hAnsi="Times New Roman" w:cs="Times New Roman"/>
          <w:sz w:val="24"/>
          <w:szCs w:val="24"/>
        </w:rPr>
        <w:t>erentes ao Quadro Próprio de Servidores do Poder Legislativo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DA6" w:rsidRPr="00A34DA6" w:rsidRDefault="00A34DA6" w:rsidP="000D6F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DA6">
        <w:rPr>
          <w:rFonts w:ascii="Times New Roman" w:hAnsi="Times New Roman" w:cs="Times New Roman"/>
          <w:sz w:val="24"/>
          <w:szCs w:val="24"/>
        </w:rPr>
        <w:t>Relator Deputado Adão Litro</w:t>
      </w:r>
    </w:p>
    <w:p w:rsidR="0088548B" w:rsidRDefault="0088548B" w:rsidP="00885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FA6" w:rsidRDefault="00786FA6" w:rsidP="00A34DA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0D6FFB" w:rsidRPr="000D6FF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0D6FFB" w:rsidRPr="000D6FF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Complementar n° 6/2024</w:t>
      </w:r>
    </w:p>
    <w:p w:rsidR="00786FA6" w:rsidRDefault="00786FA6" w:rsidP="00786FA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0D6FF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0D6FFB" w:rsidRPr="000D6FF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Comissão Executiva</w:t>
      </w:r>
    </w:p>
    <w:p w:rsidR="000D6FFB" w:rsidRPr="000D6FFB" w:rsidRDefault="000D6FFB" w:rsidP="000D6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FB">
        <w:rPr>
          <w:rFonts w:ascii="Times New Roman" w:hAnsi="Times New Roman" w:cs="Times New Roman"/>
          <w:sz w:val="24"/>
          <w:szCs w:val="24"/>
        </w:rPr>
        <w:t xml:space="preserve">Acresce o § 3º ao art. 1º da Lei Complementar nº 154, de 10 de janeiro de 2013, que institui o Fundo Especial de Modernização da Assembleia Legislativa do Paraná, para autorizar a transferência de recursos para entes federativos atingidos por </w:t>
      </w:r>
      <w:proofErr w:type="gramStart"/>
      <w:r w:rsidRPr="000D6FFB">
        <w:rPr>
          <w:rFonts w:ascii="Times New Roman" w:hAnsi="Times New Roman" w:cs="Times New Roman"/>
          <w:sz w:val="24"/>
          <w:szCs w:val="24"/>
        </w:rPr>
        <w:t>calamidades</w:t>
      </w:r>
      <w:proofErr w:type="gramEnd"/>
    </w:p>
    <w:p w:rsidR="00A34DA6" w:rsidRDefault="000D6FFB" w:rsidP="000D6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0D6FFB">
        <w:rPr>
          <w:rFonts w:ascii="Times New Roman" w:hAnsi="Times New Roman" w:cs="Times New Roman"/>
          <w:sz w:val="24"/>
          <w:szCs w:val="24"/>
        </w:rPr>
        <w:t>úblicas</w:t>
      </w:r>
      <w:proofErr w:type="gramEnd"/>
      <w:r w:rsidR="00A34DA6">
        <w:rPr>
          <w:rFonts w:ascii="Times New Roman" w:hAnsi="Times New Roman" w:cs="Times New Roman"/>
          <w:sz w:val="24"/>
          <w:szCs w:val="24"/>
        </w:rPr>
        <w:t>.</w:t>
      </w:r>
    </w:p>
    <w:p w:rsidR="00A34DA6" w:rsidRPr="00A34DA6" w:rsidRDefault="00A34DA6" w:rsidP="00A34DA6">
      <w:pPr>
        <w:rPr>
          <w:rFonts w:ascii="Times New Roman" w:hAnsi="Times New Roman" w:cs="Times New Roman"/>
          <w:sz w:val="24"/>
          <w:szCs w:val="24"/>
        </w:rPr>
      </w:pPr>
      <w:r w:rsidRPr="00A34DA6">
        <w:rPr>
          <w:rFonts w:ascii="Times New Roman" w:hAnsi="Times New Roman" w:cs="Times New Roman"/>
          <w:sz w:val="24"/>
          <w:szCs w:val="24"/>
        </w:rPr>
        <w:t xml:space="preserve">Relator Deputado </w:t>
      </w:r>
      <w:r>
        <w:rPr>
          <w:rFonts w:ascii="Times New Roman" w:hAnsi="Times New Roman" w:cs="Times New Roman"/>
          <w:sz w:val="24"/>
          <w:szCs w:val="24"/>
        </w:rPr>
        <w:t>Gugu Bueno</w:t>
      </w:r>
    </w:p>
    <w:p w:rsidR="0088548B" w:rsidRDefault="0088548B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5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10467F"/>
    <w:rsid w:val="00126412"/>
    <w:rsid w:val="00137EC3"/>
    <w:rsid w:val="00203DCF"/>
    <w:rsid w:val="00243ED9"/>
    <w:rsid w:val="00254F1B"/>
    <w:rsid w:val="003300B6"/>
    <w:rsid w:val="003A2B2C"/>
    <w:rsid w:val="003C429E"/>
    <w:rsid w:val="004301C3"/>
    <w:rsid w:val="004F02E3"/>
    <w:rsid w:val="00507066"/>
    <w:rsid w:val="0051448D"/>
    <w:rsid w:val="005667BF"/>
    <w:rsid w:val="005E11AE"/>
    <w:rsid w:val="00601A63"/>
    <w:rsid w:val="0068770D"/>
    <w:rsid w:val="006D02E8"/>
    <w:rsid w:val="00725C4D"/>
    <w:rsid w:val="0073369C"/>
    <w:rsid w:val="00786FA6"/>
    <w:rsid w:val="007E56EF"/>
    <w:rsid w:val="00867D37"/>
    <w:rsid w:val="0088548B"/>
    <w:rsid w:val="008E78F5"/>
    <w:rsid w:val="00904510"/>
    <w:rsid w:val="00A34DA6"/>
    <w:rsid w:val="00A62FFD"/>
    <w:rsid w:val="00A64740"/>
    <w:rsid w:val="00A80F7F"/>
    <w:rsid w:val="00B151AA"/>
    <w:rsid w:val="00B50E5A"/>
    <w:rsid w:val="00B53402"/>
    <w:rsid w:val="00B543C6"/>
    <w:rsid w:val="00BE665E"/>
    <w:rsid w:val="00BF2D35"/>
    <w:rsid w:val="00C14899"/>
    <w:rsid w:val="00C23C19"/>
    <w:rsid w:val="00C33D33"/>
    <w:rsid w:val="00C36B42"/>
    <w:rsid w:val="00D5304B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19</cp:revision>
  <dcterms:created xsi:type="dcterms:W3CDTF">2025-03-27T16:22:00Z</dcterms:created>
  <dcterms:modified xsi:type="dcterms:W3CDTF">2025-04-02T20:26:00Z</dcterms:modified>
</cp:coreProperties>
</file>