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8670D">
        <w:rPr>
          <w:rFonts w:ascii="Times New Roman" w:hAnsi="Times New Roman" w:cs="Times New Roman"/>
          <w:b/>
          <w:sz w:val="30"/>
          <w:szCs w:val="30"/>
        </w:rPr>
        <w:t>14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8670D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0A10C6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78670D" w:rsidRDefault="007B6EB5" w:rsidP="0078670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8670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78670D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78670D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7867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670D" w:rsidRPr="0078670D">
        <w:rPr>
          <w:rFonts w:ascii="Times New Roman" w:hAnsi="Times New Roman" w:cs="Times New Roman"/>
          <w:b/>
          <w:sz w:val="24"/>
          <w:szCs w:val="24"/>
          <w:u w:val="single"/>
        </w:rPr>
        <w:t>466/2022</w:t>
      </w:r>
    </w:p>
    <w:p w:rsidR="000B7B2A" w:rsidRPr="0078670D" w:rsidRDefault="007B6EB5" w:rsidP="007867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70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86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70D" w:rsidRPr="0078670D">
        <w:rPr>
          <w:rFonts w:ascii="Times New Roman" w:hAnsi="Times New Roman" w:cs="Times New Roman"/>
          <w:b/>
          <w:sz w:val="24"/>
          <w:szCs w:val="24"/>
        </w:rPr>
        <w:t>Tribunal de Justiça</w:t>
      </w:r>
    </w:p>
    <w:p w:rsidR="0078670D" w:rsidRPr="0078670D" w:rsidRDefault="0078670D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70D">
        <w:rPr>
          <w:rFonts w:ascii="Times New Roman" w:hAnsi="Times New Roman" w:cs="Times New Roman"/>
          <w:sz w:val="24"/>
          <w:szCs w:val="24"/>
        </w:rPr>
        <w:t xml:space="preserve">Altera </w:t>
      </w:r>
      <w:r w:rsidRPr="0078670D">
        <w:rPr>
          <w:rFonts w:ascii="Times New Roman" w:hAnsi="Times New Roman" w:cs="Times New Roman"/>
          <w:sz w:val="24"/>
          <w:szCs w:val="24"/>
        </w:rPr>
        <w:t xml:space="preserve">a Lei </w:t>
      </w:r>
      <w:proofErr w:type="spellStart"/>
      <w:r w:rsidRPr="0078670D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78670D">
        <w:rPr>
          <w:rFonts w:ascii="Times New Roman" w:hAnsi="Times New Roman" w:cs="Times New Roman"/>
          <w:sz w:val="24"/>
          <w:szCs w:val="24"/>
        </w:rPr>
        <w:t xml:space="preserve"> 17.474, de 2 de janeiro de 2013, e </w:t>
      </w:r>
      <w:proofErr w:type="gramStart"/>
      <w:r w:rsidRPr="0078670D">
        <w:rPr>
          <w:rFonts w:ascii="Times New Roman" w:hAnsi="Times New Roman" w:cs="Times New Roman"/>
          <w:sz w:val="24"/>
          <w:szCs w:val="24"/>
        </w:rPr>
        <w:t>da outras providências</w:t>
      </w:r>
      <w:proofErr w:type="gramEnd"/>
      <w:r w:rsidRPr="00786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78670D" w:rsidRDefault="00966E92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70D">
        <w:rPr>
          <w:rFonts w:ascii="Times New Roman" w:hAnsi="Times New Roman" w:cs="Times New Roman"/>
          <w:sz w:val="24"/>
          <w:szCs w:val="24"/>
        </w:rPr>
        <w:t xml:space="preserve">Relator: </w:t>
      </w:r>
      <w:r w:rsidR="00C06C47" w:rsidRPr="0078670D">
        <w:rPr>
          <w:rFonts w:ascii="Times New Roman" w:hAnsi="Times New Roman" w:cs="Times New Roman"/>
          <w:sz w:val="24"/>
          <w:szCs w:val="24"/>
        </w:rPr>
        <w:t>Adão Litro</w:t>
      </w:r>
      <w:r w:rsidR="00E169F3" w:rsidRPr="0078670D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786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78670D" w:rsidRDefault="008821D7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78670D" w:rsidRDefault="00564D9D" w:rsidP="0078670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8670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78670D" w:rsidRPr="0078670D">
        <w:rPr>
          <w:rFonts w:ascii="Times New Roman" w:hAnsi="Times New Roman" w:cs="Times New Roman"/>
          <w:b/>
          <w:sz w:val="24"/>
          <w:szCs w:val="24"/>
          <w:u w:val="single"/>
        </w:rPr>
        <w:t>711</w:t>
      </w:r>
      <w:r w:rsidR="00C06C47" w:rsidRPr="0078670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78670D" w:rsidRDefault="00564D9D" w:rsidP="007867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70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86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 w:rsidRPr="0078670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A10C6" w:rsidRPr="007867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70D" w:rsidRPr="0078670D" w:rsidRDefault="0078670D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70D">
        <w:rPr>
          <w:rFonts w:ascii="Times New Roman" w:hAnsi="Times New Roman" w:cs="Times New Roman"/>
          <w:sz w:val="24"/>
          <w:szCs w:val="24"/>
        </w:rPr>
        <w:t xml:space="preserve">Autoriza o Poder Executivo </w:t>
      </w:r>
      <w:r w:rsidRPr="0078670D">
        <w:rPr>
          <w:rFonts w:ascii="Times New Roman" w:hAnsi="Times New Roman" w:cs="Times New Roman"/>
          <w:sz w:val="24"/>
          <w:szCs w:val="24"/>
        </w:rPr>
        <w:t xml:space="preserve">a contratar operação de crédito </w:t>
      </w:r>
      <w:r w:rsidRPr="0078670D">
        <w:rPr>
          <w:rFonts w:ascii="Times New Roman" w:hAnsi="Times New Roman" w:cs="Times New Roman"/>
          <w:sz w:val="24"/>
          <w:szCs w:val="24"/>
        </w:rPr>
        <w:t>externo, até o montante de US$ 150.000.000,0</w:t>
      </w:r>
      <w:r w:rsidRPr="0078670D">
        <w:rPr>
          <w:rFonts w:ascii="Times New Roman" w:hAnsi="Times New Roman" w:cs="Times New Roman"/>
          <w:sz w:val="24"/>
          <w:szCs w:val="24"/>
        </w:rPr>
        <w:t xml:space="preserve">0 (cento e cinquenta milhões de </w:t>
      </w:r>
      <w:r w:rsidRPr="0078670D">
        <w:rPr>
          <w:rFonts w:ascii="Times New Roman" w:hAnsi="Times New Roman" w:cs="Times New Roman"/>
          <w:sz w:val="24"/>
          <w:szCs w:val="24"/>
        </w:rPr>
        <w:t>dólares dos Estados Unidos da América), j</w:t>
      </w:r>
      <w:r w:rsidRPr="0078670D">
        <w:rPr>
          <w:rFonts w:ascii="Times New Roman" w:hAnsi="Times New Roman" w:cs="Times New Roman"/>
          <w:sz w:val="24"/>
          <w:szCs w:val="24"/>
        </w:rPr>
        <w:t xml:space="preserve">unto ao Banco Interamericano de </w:t>
      </w:r>
      <w:r w:rsidRPr="0078670D">
        <w:rPr>
          <w:rFonts w:ascii="Times New Roman" w:hAnsi="Times New Roman" w:cs="Times New Roman"/>
          <w:sz w:val="24"/>
          <w:szCs w:val="24"/>
        </w:rPr>
        <w:t xml:space="preserve">Desenvolvimento, para </w:t>
      </w:r>
      <w:r w:rsidRPr="0078670D">
        <w:rPr>
          <w:rFonts w:ascii="Times New Roman" w:hAnsi="Times New Roman" w:cs="Times New Roman"/>
          <w:sz w:val="24"/>
          <w:szCs w:val="24"/>
        </w:rPr>
        <w:t>fi</w:t>
      </w:r>
      <w:r w:rsidRPr="0078670D">
        <w:rPr>
          <w:rFonts w:ascii="Times New Roman" w:hAnsi="Times New Roman" w:cs="Times New Roman"/>
          <w:sz w:val="24"/>
          <w:szCs w:val="24"/>
        </w:rPr>
        <w:t>nanciamento do Programa Es</w:t>
      </w:r>
      <w:r w:rsidRPr="0078670D">
        <w:rPr>
          <w:rFonts w:ascii="Times New Roman" w:hAnsi="Times New Roman" w:cs="Times New Roman"/>
          <w:sz w:val="24"/>
          <w:szCs w:val="24"/>
        </w:rPr>
        <w:t xml:space="preserve">tadual de Habitação </w:t>
      </w:r>
      <w:r w:rsidRPr="0078670D">
        <w:rPr>
          <w:rFonts w:ascii="Times New Roman" w:hAnsi="Times New Roman" w:cs="Times New Roman"/>
          <w:sz w:val="24"/>
          <w:szCs w:val="24"/>
        </w:rPr>
        <w:t>no Paraná - Projeto Vida Nova</w:t>
      </w:r>
    </w:p>
    <w:p w:rsidR="00E169F3" w:rsidRPr="0078670D" w:rsidRDefault="00E169F3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70D">
        <w:rPr>
          <w:rFonts w:ascii="Times New Roman" w:hAnsi="Times New Roman" w:cs="Times New Roman"/>
          <w:sz w:val="24"/>
          <w:szCs w:val="24"/>
        </w:rPr>
        <w:t xml:space="preserve">Relator: </w:t>
      </w:r>
      <w:r w:rsidR="00C06C47" w:rsidRPr="0078670D">
        <w:rPr>
          <w:rFonts w:ascii="Times New Roman" w:hAnsi="Times New Roman" w:cs="Times New Roman"/>
          <w:sz w:val="24"/>
          <w:szCs w:val="24"/>
        </w:rPr>
        <w:t>Adão Litro</w:t>
      </w:r>
    </w:p>
    <w:p w:rsidR="00966E92" w:rsidRPr="0078670D" w:rsidRDefault="000D27CE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53" w:rsidRPr="00720253" w:rsidRDefault="00720253" w:rsidP="00C06C47">
      <w:pPr>
        <w:spacing w:after="0"/>
        <w:jc w:val="both"/>
      </w:pPr>
      <w:r>
        <w:t xml:space="preserve"> </w:t>
      </w:r>
    </w:p>
    <w:sectPr w:rsidR="00720253" w:rsidRPr="0072025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169F3"/>
    <w:rsid w:val="00E4631E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2025-03-26T13:15:00Z</dcterms:created>
  <dcterms:modified xsi:type="dcterms:W3CDTF">2025-03-26T13:15:00Z</dcterms:modified>
</cp:coreProperties>
</file>