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F2429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F242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28</w:t>
      </w:r>
      <w:r w:rsidR="00CA432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FA486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A83A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Default="002F2429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657886" w:rsidRDefault="007B6EB5" w:rsidP="007B6E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430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7B6EB5" w:rsidRDefault="007B6EB5" w:rsidP="007B6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Procuradoria-Geral de justiça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6EB5" w:rsidRDefault="007B6EB5" w:rsidP="00A83AAD">
      <w:pPr>
        <w:spacing w:after="0"/>
        <w:jc w:val="both"/>
      </w:pPr>
      <w:r>
        <w:t>Cria cargos no quadro de servidores do Ministério Público do estado do Paraná, conforme especifica, e adota outras providências.</w:t>
      </w:r>
    </w:p>
    <w:p w:rsidR="007B6EB5" w:rsidRPr="00A83AAD" w:rsidRDefault="007B6EB5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Relator: Gugu Bueno </w:t>
      </w:r>
    </w:p>
    <w:sectPr w:rsidR="007B6EB5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B6EB5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2025-03-25T18:15:00Z</dcterms:created>
  <dcterms:modified xsi:type="dcterms:W3CDTF">2025-03-25T18:15:00Z</dcterms:modified>
</cp:coreProperties>
</file>