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11DFF">
        <w:rPr>
          <w:rFonts w:ascii="Times New Roman" w:hAnsi="Times New Roman" w:cs="Times New Roman"/>
          <w:b/>
          <w:sz w:val="24"/>
          <w:szCs w:val="24"/>
        </w:rPr>
        <w:t>12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11DF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011DFF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DF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EF7EBB" w:rsidRPr="00011DF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11DFF" w:rsidRPr="00011DFF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="00C150A5" w:rsidRPr="00011DFF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011DFF" w:rsidRDefault="0060758B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DF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011DFF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011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01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1DFF" w:rsidRPr="00011DFF" w:rsidRDefault="00011DFF" w:rsidP="00011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F">
        <w:rPr>
          <w:rFonts w:ascii="Times New Roman" w:hAnsi="Times New Roman" w:cs="Times New Roman"/>
          <w:sz w:val="24"/>
          <w:szCs w:val="24"/>
        </w:rPr>
        <w:t xml:space="preserve">Abertura de crédito especial no </w:t>
      </w:r>
      <w:r w:rsidRPr="00011DFF">
        <w:rPr>
          <w:rFonts w:ascii="Times New Roman" w:hAnsi="Times New Roman" w:cs="Times New Roman"/>
          <w:sz w:val="24"/>
          <w:szCs w:val="24"/>
        </w:rPr>
        <w:t>valor de R$ 62.149,00 (sessenta e dois mil, cen</w:t>
      </w:r>
      <w:r w:rsidRPr="00011DFF">
        <w:rPr>
          <w:rFonts w:ascii="Times New Roman" w:hAnsi="Times New Roman" w:cs="Times New Roman"/>
          <w:sz w:val="24"/>
          <w:szCs w:val="24"/>
        </w:rPr>
        <w:t xml:space="preserve">to e quarenta e nove reais), ao </w:t>
      </w:r>
      <w:r w:rsidRPr="00011DFF">
        <w:rPr>
          <w:rFonts w:ascii="Times New Roman" w:hAnsi="Times New Roman" w:cs="Times New Roman"/>
          <w:sz w:val="24"/>
          <w:szCs w:val="24"/>
        </w:rPr>
        <w:t>vigente orçamento da Secretaria de Estado do D</w:t>
      </w:r>
      <w:r w:rsidRPr="00011DFF">
        <w:rPr>
          <w:rFonts w:ascii="Times New Roman" w:hAnsi="Times New Roman" w:cs="Times New Roman"/>
          <w:sz w:val="24"/>
          <w:szCs w:val="24"/>
        </w:rPr>
        <w:t xml:space="preserve">esenvolvimento Sustentável e do </w:t>
      </w:r>
      <w:r w:rsidRPr="00011DFF">
        <w:rPr>
          <w:rFonts w:ascii="Times New Roman" w:hAnsi="Times New Roman" w:cs="Times New Roman"/>
          <w:sz w:val="24"/>
          <w:szCs w:val="24"/>
        </w:rPr>
        <w:t>Turismo — SEDEST, aprovado pela Lei n° 20.</w:t>
      </w:r>
      <w:r w:rsidRPr="00011DFF">
        <w:rPr>
          <w:rFonts w:ascii="Times New Roman" w:hAnsi="Times New Roman" w:cs="Times New Roman"/>
          <w:sz w:val="24"/>
          <w:szCs w:val="24"/>
        </w:rPr>
        <w:t xml:space="preserve">873, de 15 de dezembro de 2021, </w:t>
      </w:r>
      <w:r w:rsidRPr="00011DFF">
        <w:rPr>
          <w:rFonts w:ascii="Times New Roman" w:hAnsi="Times New Roman" w:cs="Times New Roman"/>
          <w:sz w:val="24"/>
          <w:szCs w:val="24"/>
        </w:rPr>
        <w:t>visando a criação do Grupo de Fonte 95 — Recurso</w:t>
      </w:r>
      <w:r w:rsidRPr="00011DFF">
        <w:rPr>
          <w:rFonts w:ascii="Times New Roman" w:hAnsi="Times New Roman" w:cs="Times New Roman"/>
          <w:sz w:val="24"/>
          <w:szCs w:val="24"/>
        </w:rPr>
        <w:t xml:space="preserve">s de Outras Fontes e o grupo de </w:t>
      </w:r>
      <w:r w:rsidRPr="00011DFF">
        <w:rPr>
          <w:rFonts w:ascii="Times New Roman" w:hAnsi="Times New Roman" w:cs="Times New Roman"/>
          <w:sz w:val="24"/>
          <w:szCs w:val="24"/>
        </w:rPr>
        <w:t xml:space="preserve">natureza de despesa Investimentos na Ação 6377 —Paraná Turístico. </w:t>
      </w:r>
    </w:p>
    <w:p w:rsidR="008A5A46" w:rsidRPr="00011DFF" w:rsidRDefault="009221F4" w:rsidP="00011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F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011DFF" w:rsidRPr="00011DFF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011DFF" w:rsidRPr="00011DFF">
        <w:rPr>
          <w:rFonts w:ascii="Times New Roman" w:hAnsi="Times New Roman" w:cs="Times New Roman"/>
          <w:sz w:val="24"/>
          <w:szCs w:val="24"/>
        </w:rPr>
        <w:t xml:space="preserve"> Neto </w:t>
      </w:r>
      <w:r w:rsidR="00070BC7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7B7884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011DFF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01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BD2D01" w:rsidRDefault="00B73329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/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2025-03-18T13:32:00Z</dcterms:created>
  <dcterms:modified xsi:type="dcterms:W3CDTF">2025-03-18T13:32:00Z</dcterms:modified>
</cp:coreProperties>
</file>