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466D2">
        <w:rPr>
          <w:rFonts w:ascii="Times New Roman" w:hAnsi="Times New Roman" w:cs="Times New Roman"/>
          <w:b/>
          <w:sz w:val="24"/>
          <w:szCs w:val="24"/>
        </w:rPr>
        <w:t>53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C466D2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A585B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C466D2" w:rsidRDefault="009221F4" w:rsidP="00C46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6D2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C466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66D2" w:rsidRPr="00C466D2">
        <w:rPr>
          <w:rFonts w:ascii="Times New Roman" w:hAnsi="Times New Roman" w:cs="Times New Roman"/>
          <w:b/>
          <w:sz w:val="24"/>
          <w:szCs w:val="24"/>
          <w:u w:val="single"/>
        </w:rPr>
        <w:t>358/2022</w:t>
      </w:r>
    </w:p>
    <w:p w:rsidR="00C7303F" w:rsidRPr="00C466D2" w:rsidRDefault="008461E5" w:rsidP="00C466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D2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C466D2" w:rsidRPr="00C466D2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C466D2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66D2" w:rsidRPr="00C466D2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C466D2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85B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6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6D2" w:rsidRPr="00C466D2" w:rsidRDefault="00C466D2" w:rsidP="00C46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466D2">
        <w:rPr>
          <w:rFonts w:ascii="Times New Roman" w:hAnsi="Times New Roman" w:cs="Times New Roman"/>
          <w:sz w:val="24"/>
          <w:szCs w:val="24"/>
        </w:rPr>
        <w:t xml:space="preserve">ltera o art. 1º da Lei nº 16.069, de 3 de março de 2009. </w:t>
      </w:r>
    </w:p>
    <w:p w:rsidR="004F2E4B" w:rsidRPr="00C466D2" w:rsidRDefault="000F5AA6" w:rsidP="00C46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6D2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66D2" w:rsidRPr="00C466D2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4C5945" w:rsidRPr="00C466D2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C466D2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C466D2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C466D2">
        <w:rPr>
          <w:rFonts w:ascii="Times New Roman" w:hAnsi="Times New Roman" w:cs="Times New Roman"/>
          <w:sz w:val="24"/>
          <w:szCs w:val="24"/>
        </w:rPr>
        <w:t xml:space="preserve"> </w:t>
      </w:r>
      <w:r w:rsidRPr="00C466D2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C46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CE7DE7" w:rsidRDefault="004F2E4B" w:rsidP="00C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CE7DE7" w:rsidRDefault="005D7E66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466D2"/>
    <w:rsid w:val="00C7303F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2025-03-18T19:28:00Z</dcterms:created>
  <dcterms:modified xsi:type="dcterms:W3CDTF">2025-03-18T19:28:00Z</dcterms:modified>
</cp:coreProperties>
</file>