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E7DE7">
        <w:rPr>
          <w:rFonts w:ascii="Times New Roman" w:hAnsi="Times New Roman" w:cs="Times New Roman"/>
          <w:b/>
          <w:sz w:val="24"/>
          <w:szCs w:val="24"/>
        </w:rPr>
        <w:t>54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CE7DE7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A585B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CE7DE7" w:rsidRDefault="009221F4" w:rsidP="00CE7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DE7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CE7DE7">
        <w:rPr>
          <w:rFonts w:ascii="Times New Roman" w:hAnsi="Times New Roman" w:cs="Times New Roman"/>
          <w:b/>
          <w:sz w:val="24"/>
          <w:szCs w:val="24"/>
          <w:u w:val="single"/>
        </w:rPr>
        <w:t xml:space="preserve"> 945/2019</w:t>
      </w:r>
    </w:p>
    <w:p w:rsidR="00C7303F" w:rsidRPr="00CE7DE7" w:rsidRDefault="008461E5" w:rsidP="00CE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E7DE7" w:rsidRPr="00CE7DE7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CE7DE7" w:rsidRPr="00CE7DE7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6A585B"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D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DE7" w:rsidRPr="00CE7DE7" w:rsidRDefault="00CE7DE7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DE7">
        <w:rPr>
          <w:rFonts w:ascii="Times New Roman" w:hAnsi="Times New Roman" w:cs="Times New Roman"/>
          <w:sz w:val="24"/>
          <w:szCs w:val="24"/>
        </w:rPr>
        <w:t xml:space="preserve">Altera a redação do inciso V do art. 80 </w:t>
      </w:r>
      <w:r w:rsidRPr="00CE7DE7">
        <w:rPr>
          <w:rFonts w:ascii="Times New Roman" w:hAnsi="Times New Roman" w:cs="Times New Roman"/>
          <w:sz w:val="24"/>
          <w:szCs w:val="24"/>
        </w:rPr>
        <w:t xml:space="preserve">e do art. 91, e revoga o inciso </w:t>
      </w:r>
      <w:r w:rsidRPr="00CE7DE7">
        <w:rPr>
          <w:rFonts w:ascii="Times New Roman" w:hAnsi="Times New Roman" w:cs="Times New Roman"/>
          <w:sz w:val="24"/>
          <w:szCs w:val="24"/>
        </w:rPr>
        <w:t xml:space="preserve">III do art. 93, todos da Lei nº 18.419, de 7 de </w:t>
      </w:r>
      <w:r w:rsidRPr="00CE7DE7">
        <w:rPr>
          <w:rFonts w:ascii="Times New Roman" w:hAnsi="Times New Roman" w:cs="Times New Roman"/>
          <w:sz w:val="24"/>
          <w:szCs w:val="24"/>
        </w:rPr>
        <w:t xml:space="preserve">janeiro de 2015, que estabelece </w:t>
      </w:r>
      <w:r w:rsidRPr="00CE7DE7">
        <w:rPr>
          <w:rFonts w:ascii="Times New Roman" w:hAnsi="Times New Roman" w:cs="Times New Roman"/>
          <w:sz w:val="24"/>
          <w:szCs w:val="24"/>
        </w:rPr>
        <w:t>o Estatuto da Pessoa com Deficiência no Estad</w:t>
      </w:r>
      <w:r w:rsidRPr="00CE7DE7">
        <w:rPr>
          <w:rFonts w:ascii="Times New Roman" w:hAnsi="Times New Roman" w:cs="Times New Roman"/>
          <w:sz w:val="24"/>
          <w:szCs w:val="24"/>
        </w:rPr>
        <w:t>o do Paraná.</w:t>
      </w:r>
    </w:p>
    <w:p w:rsidR="004F2E4B" w:rsidRPr="00CE7DE7" w:rsidRDefault="000F5AA6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DE7">
        <w:rPr>
          <w:rFonts w:ascii="Times New Roman" w:hAnsi="Times New Roman" w:cs="Times New Roman"/>
          <w:sz w:val="24"/>
          <w:szCs w:val="24"/>
        </w:rPr>
        <w:t xml:space="preserve">Relator: </w:t>
      </w:r>
      <w:r w:rsidR="00CE7DE7" w:rsidRPr="00CE7DE7">
        <w:rPr>
          <w:rFonts w:ascii="Times New Roman" w:hAnsi="Times New Roman" w:cs="Times New Roman"/>
          <w:sz w:val="24"/>
          <w:szCs w:val="24"/>
        </w:rPr>
        <w:t>Luiz Fernando Guerra</w:t>
      </w:r>
      <w:r w:rsidR="004C5945" w:rsidRPr="00CE7DE7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CE7DE7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CE7DE7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CE7DE7">
        <w:rPr>
          <w:rFonts w:ascii="Times New Roman" w:hAnsi="Times New Roman" w:cs="Times New Roman"/>
          <w:sz w:val="24"/>
          <w:szCs w:val="24"/>
        </w:rPr>
        <w:t xml:space="preserve"> </w:t>
      </w:r>
      <w:r w:rsidRPr="00CE7DE7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CE7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CE7DE7" w:rsidRDefault="004F2E4B" w:rsidP="00C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CE7DE7" w:rsidRDefault="005D7E66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DE7" w:rsidRPr="00CE7DE7" w:rsidRDefault="00CE7DE7" w:rsidP="00CE7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DE7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CE7DE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CE7DE7">
        <w:rPr>
          <w:rFonts w:ascii="Times New Roman" w:hAnsi="Times New Roman" w:cs="Times New Roman"/>
          <w:b/>
          <w:sz w:val="24"/>
          <w:szCs w:val="24"/>
          <w:u w:val="single"/>
        </w:rPr>
        <w:t>323/2022</w:t>
      </w:r>
    </w:p>
    <w:p w:rsidR="00CE7DE7" w:rsidRPr="00CE7DE7" w:rsidRDefault="00CE7DE7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D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CE7DE7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Pr="00CE7DE7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CE7DE7">
        <w:rPr>
          <w:rFonts w:ascii="Times New Roman" w:hAnsi="Times New Roman" w:cs="Times New Roman"/>
          <w:sz w:val="24"/>
          <w:szCs w:val="24"/>
        </w:rPr>
        <w:t xml:space="preserve"> e Alexandre Curi</w:t>
      </w:r>
    </w:p>
    <w:p w:rsidR="00CE7DE7" w:rsidRPr="00CE7DE7" w:rsidRDefault="00CE7DE7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DE7">
        <w:rPr>
          <w:rFonts w:ascii="Times New Roman" w:hAnsi="Times New Roman" w:cs="Times New Roman"/>
          <w:sz w:val="24"/>
          <w:szCs w:val="24"/>
        </w:rPr>
        <w:t>Concede o Título de Capital do Cimento do E</w:t>
      </w:r>
      <w:r w:rsidRPr="00CE7DE7">
        <w:rPr>
          <w:rFonts w:ascii="Times New Roman" w:hAnsi="Times New Roman" w:cs="Times New Roman"/>
          <w:sz w:val="24"/>
          <w:szCs w:val="24"/>
        </w:rPr>
        <w:t xml:space="preserve">stado do Paraná ao Município de </w:t>
      </w:r>
      <w:r w:rsidRPr="00CE7DE7">
        <w:rPr>
          <w:rFonts w:ascii="Times New Roman" w:hAnsi="Times New Roman" w:cs="Times New Roman"/>
          <w:sz w:val="24"/>
          <w:szCs w:val="24"/>
        </w:rPr>
        <w:t>Rio Branco do Sul.</w:t>
      </w:r>
    </w:p>
    <w:p w:rsidR="00CE7DE7" w:rsidRPr="00CE7DE7" w:rsidRDefault="00CE7DE7" w:rsidP="00CE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E7">
        <w:rPr>
          <w:rFonts w:ascii="Times New Roman" w:hAnsi="Times New Roman" w:cs="Times New Roman"/>
          <w:sz w:val="24"/>
          <w:szCs w:val="24"/>
        </w:rPr>
        <w:t>Relator: Luiz Fernando Guerra</w:t>
      </w:r>
    </w:p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2025-03-18T19:21:00Z</dcterms:created>
  <dcterms:modified xsi:type="dcterms:W3CDTF">2025-03-18T19:21:00Z</dcterms:modified>
</cp:coreProperties>
</file>