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29B" w:rsidRDefault="00C1529B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A01E5E">
        <w:rPr>
          <w:rFonts w:ascii="Times New Roman" w:hAnsi="Times New Roman" w:cs="Times New Roman"/>
          <w:b/>
          <w:sz w:val="24"/>
          <w:szCs w:val="24"/>
        </w:rPr>
        <w:t xml:space="preserve">EDUCAÇÃO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AA" w:rsidRPr="00C1529B" w:rsidRDefault="008476AA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EF0FD2">
        <w:rPr>
          <w:rFonts w:ascii="Times New Roman" w:hAnsi="Times New Roman" w:cs="Times New Roman"/>
          <w:b/>
          <w:sz w:val="24"/>
          <w:szCs w:val="24"/>
        </w:rPr>
        <w:t>5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EF0FD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JULHO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AB222E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AB222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EF0FD2" w:rsidRPr="00AB222E">
        <w:rPr>
          <w:rFonts w:ascii="Times New Roman" w:hAnsi="Times New Roman" w:cs="Times New Roman"/>
          <w:b/>
          <w:sz w:val="24"/>
          <w:szCs w:val="24"/>
          <w:u w:val="single"/>
        </w:rPr>
        <w:t>6/2022</w:t>
      </w:r>
    </w:p>
    <w:p w:rsidR="00453AA5" w:rsidRPr="00AB222E" w:rsidRDefault="00A93E6E" w:rsidP="00A732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22E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CD387D" w:rsidRPr="00AB222E">
        <w:rPr>
          <w:rFonts w:ascii="Times New Roman" w:hAnsi="Times New Roman" w:cs="Times New Roman"/>
          <w:b/>
          <w:sz w:val="24"/>
          <w:szCs w:val="24"/>
        </w:rPr>
        <w:t xml:space="preserve">Homero </w:t>
      </w:r>
      <w:proofErr w:type="spellStart"/>
      <w:r w:rsidR="00CD387D" w:rsidRPr="00AB222E">
        <w:rPr>
          <w:rFonts w:ascii="Times New Roman" w:hAnsi="Times New Roman" w:cs="Times New Roman"/>
          <w:b/>
          <w:sz w:val="24"/>
          <w:szCs w:val="24"/>
        </w:rPr>
        <w:t>Marchese</w:t>
      </w:r>
      <w:proofErr w:type="spellEnd"/>
      <w:r w:rsidR="00CD387D" w:rsidRPr="00AB222E">
        <w:rPr>
          <w:rFonts w:ascii="Times New Roman" w:hAnsi="Times New Roman" w:cs="Times New Roman"/>
          <w:b/>
          <w:sz w:val="24"/>
          <w:szCs w:val="24"/>
        </w:rPr>
        <w:t>, Alexandre Amaro</w:t>
      </w:r>
      <w:r w:rsidR="00A01E5E" w:rsidRPr="00AB2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FD2" w:rsidRPr="00AB22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0FD2" w:rsidRPr="00AB222E" w:rsidRDefault="00EF0FD2" w:rsidP="00EF0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22E">
        <w:rPr>
          <w:rFonts w:ascii="Times New Roman" w:hAnsi="Times New Roman" w:cs="Times New Roman"/>
          <w:sz w:val="24"/>
          <w:szCs w:val="24"/>
        </w:rPr>
        <w:t>Mensagem nº 58/2022, de autoria do poder executivo, em regime de urgência, que “estabelece critérios para os índices de participação dos municípios - IPM na cota-parte do imposto sobre operações relativas circulação de mercadorias e sobre prestações de serviços de transporte interestadual e intermunicipal e de comunicação – ICMS”.</w:t>
      </w:r>
    </w:p>
    <w:p w:rsidR="005B3A84" w:rsidRPr="00AB222E" w:rsidRDefault="00A01E5E" w:rsidP="00EF0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222E">
        <w:rPr>
          <w:rFonts w:ascii="Times New Roman" w:hAnsi="Times New Roman" w:cs="Times New Roman"/>
          <w:sz w:val="24"/>
          <w:szCs w:val="24"/>
        </w:rPr>
        <w:t>Relator: Tiago Amaral</w:t>
      </w:r>
    </w:p>
    <w:p w:rsidR="00A01E5E" w:rsidRPr="00AB222E" w:rsidRDefault="00A01E5E" w:rsidP="00A01E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FD2" w:rsidRPr="00AB222E" w:rsidRDefault="00EF0FD2" w:rsidP="00EF0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22E">
        <w:rPr>
          <w:rFonts w:ascii="Times New Roman" w:hAnsi="Times New Roman" w:cs="Times New Roman"/>
          <w:b/>
          <w:sz w:val="24"/>
          <w:szCs w:val="24"/>
          <w:u w:val="single"/>
        </w:rPr>
        <w:t>Item 2 – Projeto de Lei 663/2020</w:t>
      </w:r>
    </w:p>
    <w:p w:rsidR="00EF0FD2" w:rsidRPr="00AB222E" w:rsidRDefault="00EF0FD2" w:rsidP="00EF0F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22E">
        <w:rPr>
          <w:rFonts w:ascii="Times New Roman" w:hAnsi="Times New Roman" w:cs="Times New Roman"/>
          <w:b/>
          <w:sz w:val="24"/>
          <w:szCs w:val="24"/>
        </w:rPr>
        <w:t xml:space="preserve">Autor: Homero </w:t>
      </w:r>
      <w:proofErr w:type="spellStart"/>
      <w:r w:rsidRPr="00AB222E">
        <w:rPr>
          <w:rFonts w:ascii="Times New Roman" w:hAnsi="Times New Roman" w:cs="Times New Roman"/>
          <w:b/>
          <w:sz w:val="24"/>
          <w:szCs w:val="24"/>
        </w:rPr>
        <w:t>Marchese</w:t>
      </w:r>
      <w:proofErr w:type="spellEnd"/>
      <w:r w:rsidRPr="00AB222E">
        <w:rPr>
          <w:rFonts w:ascii="Times New Roman" w:hAnsi="Times New Roman" w:cs="Times New Roman"/>
          <w:b/>
          <w:sz w:val="24"/>
          <w:szCs w:val="24"/>
        </w:rPr>
        <w:t xml:space="preserve">, Alexandre Amaro  </w:t>
      </w:r>
    </w:p>
    <w:p w:rsidR="00EF0FD2" w:rsidRPr="00AB222E" w:rsidRDefault="00EF0FD2" w:rsidP="00EF0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22E">
        <w:rPr>
          <w:rFonts w:ascii="Times New Roman" w:hAnsi="Times New Roman" w:cs="Times New Roman"/>
          <w:sz w:val="24"/>
          <w:szCs w:val="24"/>
        </w:rPr>
        <w:t>Veda expressamente à administração estadual, inclusive às instituições de ensino mantidas pelo estado do paraná e as bancas examinadoras de seleções de concursos públicos realizados ou contratados pelo poder público estadual, a utilização, em publicidade institucional, informativos, circulares, e-mails, memorandos, documentos oficiais, currículos escolares, editais, provas, exames e instrumentos congêneres, de formas de flexão de gênero e de número de palavras da língua portuguesa em contrariedade às regras gramaticais consolidadas</w:t>
      </w:r>
    </w:p>
    <w:p w:rsidR="00AF1B35" w:rsidRPr="00AB222E" w:rsidRDefault="00EF0FD2" w:rsidP="00EF0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222E">
        <w:rPr>
          <w:rFonts w:ascii="Times New Roman" w:hAnsi="Times New Roman" w:cs="Times New Roman"/>
          <w:sz w:val="24"/>
          <w:szCs w:val="24"/>
        </w:rPr>
        <w:t xml:space="preserve">Relator: Luiz Fernando Guerra </w:t>
      </w:r>
      <w:bookmarkEnd w:id="0"/>
    </w:p>
    <w:sectPr w:rsidR="00AF1B35" w:rsidRPr="00AB222E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1F4A"/>
    <w:rsid w:val="00092C92"/>
    <w:rsid w:val="000957CE"/>
    <w:rsid w:val="00095885"/>
    <w:rsid w:val="000A70F3"/>
    <w:rsid w:val="000B6FC9"/>
    <w:rsid w:val="001705A8"/>
    <w:rsid w:val="001D1A01"/>
    <w:rsid w:val="002A7EC3"/>
    <w:rsid w:val="00370980"/>
    <w:rsid w:val="00374849"/>
    <w:rsid w:val="003A062B"/>
    <w:rsid w:val="0042487F"/>
    <w:rsid w:val="00450072"/>
    <w:rsid w:val="00453AA5"/>
    <w:rsid w:val="00477B8D"/>
    <w:rsid w:val="004D7A3D"/>
    <w:rsid w:val="00517441"/>
    <w:rsid w:val="005454B5"/>
    <w:rsid w:val="0058421D"/>
    <w:rsid w:val="005B3A84"/>
    <w:rsid w:val="005B4C66"/>
    <w:rsid w:val="006D33BB"/>
    <w:rsid w:val="006D4E80"/>
    <w:rsid w:val="006E26AD"/>
    <w:rsid w:val="006F0999"/>
    <w:rsid w:val="00800444"/>
    <w:rsid w:val="00831C33"/>
    <w:rsid w:val="008476AA"/>
    <w:rsid w:val="008A2FF0"/>
    <w:rsid w:val="008C03C7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01E5E"/>
    <w:rsid w:val="00A20E48"/>
    <w:rsid w:val="00A73249"/>
    <w:rsid w:val="00A742F0"/>
    <w:rsid w:val="00A905FF"/>
    <w:rsid w:val="00A93E6E"/>
    <w:rsid w:val="00AA6AB4"/>
    <w:rsid w:val="00AB222E"/>
    <w:rsid w:val="00AE7300"/>
    <w:rsid w:val="00AF0EED"/>
    <w:rsid w:val="00AF1B35"/>
    <w:rsid w:val="00AF238C"/>
    <w:rsid w:val="00B2136F"/>
    <w:rsid w:val="00B41033"/>
    <w:rsid w:val="00B54D1E"/>
    <w:rsid w:val="00B65E54"/>
    <w:rsid w:val="00B85329"/>
    <w:rsid w:val="00C1529B"/>
    <w:rsid w:val="00CC42FE"/>
    <w:rsid w:val="00CD387D"/>
    <w:rsid w:val="00D0513B"/>
    <w:rsid w:val="00D6032E"/>
    <w:rsid w:val="00D7356E"/>
    <w:rsid w:val="00D80872"/>
    <w:rsid w:val="00E15E20"/>
    <w:rsid w:val="00E451FD"/>
    <w:rsid w:val="00EE3FC0"/>
    <w:rsid w:val="00EF0FD2"/>
    <w:rsid w:val="00F37C9D"/>
    <w:rsid w:val="00F55EEC"/>
    <w:rsid w:val="00F61EC6"/>
    <w:rsid w:val="00FC7C99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2025-04-03T19:01:00Z</cp:lastPrinted>
  <dcterms:created xsi:type="dcterms:W3CDTF">2025-03-11T20:20:00Z</dcterms:created>
  <dcterms:modified xsi:type="dcterms:W3CDTF">2025-04-03T19:01:00Z</dcterms:modified>
</cp:coreProperties>
</file>