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47ª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612" w:lineRule="auto"/>
        <w:ind w:left="3661" w:right="2170" w:hanging="115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31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ind w:left="0"/>
      </w:pPr>
    </w:p>
    <w:p>
      <w:pPr>
        <w:pStyle w:val="BodyText"/>
        <w:spacing w:before="173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2170"/>
      </w:pPr>
      <w:r>
        <w:rPr/>
        <w:t>REDAÇÃO 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507/21. </w:t>
      </w:r>
      <w:r>
        <w:rPr>
          <w:w w:val="110"/>
        </w:rPr>
        <w:t>AUTORIA</w:t>
      </w:r>
      <w:r>
        <w:rPr>
          <w:spacing w:val="-23"/>
          <w:w w:val="110"/>
        </w:rPr>
        <w:t> </w:t>
      </w:r>
      <w:r>
        <w:rPr>
          <w:w w:val="110"/>
        </w:rPr>
        <w:t>DA</w:t>
      </w:r>
      <w:r>
        <w:rPr>
          <w:spacing w:val="-25"/>
          <w:w w:val="110"/>
        </w:rPr>
        <w:t> </w:t>
      </w:r>
      <w:r>
        <w:rPr>
          <w:w w:val="110"/>
        </w:rPr>
        <w:t>DEPUTADA</w:t>
      </w:r>
      <w:r>
        <w:rPr>
          <w:spacing w:val="-22"/>
          <w:w w:val="110"/>
        </w:rPr>
        <w:t> </w:t>
      </w:r>
      <w:r>
        <w:rPr>
          <w:w w:val="110"/>
        </w:rPr>
        <w:t>CANTORA</w:t>
      </w:r>
      <w:r>
        <w:rPr>
          <w:spacing w:val="-22"/>
          <w:w w:val="110"/>
        </w:rPr>
        <w:t> </w:t>
      </w:r>
      <w:r>
        <w:rPr>
          <w:w w:val="110"/>
        </w:rPr>
        <w:t>MARA</w:t>
      </w:r>
      <w:r>
        <w:rPr>
          <w:spacing w:val="-24"/>
          <w:w w:val="110"/>
        </w:rPr>
        <w:t> </w:t>
      </w:r>
      <w:r>
        <w:rPr>
          <w:w w:val="110"/>
        </w:rPr>
        <w:t>LIMA.</w:t>
      </w:r>
    </w:p>
    <w:p>
      <w:pPr>
        <w:tabs>
          <w:tab w:pos="2087" w:val="left" w:leader="none"/>
          <w:tab w:pos="2662" w:val="left" w:leader="none"/>
          <w:tab w:pos="4133" w:val="left" w:leader="none"/>
          <w:tab w:pos="4903" w:val="left" w:leader="none"/>
          <w:tab w:pos="6722" w:val="left" w:leader="none"/>
          <w:tab w:pos="9036" w:val="left" w:leader="none"/>
        </w:tabs>
        <w:spacing w:line="242" w:lineRule="auto" w:before="0"/>
        <w:ind w:left="180" w:right="542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SENHOR NILTON DOS SANTOS.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9"/>
        <w:ind w:left="0"/>
        <w:rPr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5"/>
          <w:sz w:val="31"/>
        </w:rPr>
        <w:t> </w:t>
      </w:r>
      <w:r>
        <w:rPr>
          <w:b/>
          <w:spacing w:val="-2"/>
          <w:sz w:val="31"/>
        </w:rPr>
        <w:t>228/23.</w:t>
      </w:r>
    </w:p>
    <w:p>
      <w:pPr>
        <w:spacing w:line="240" w:lineRule="auto" w:before="0"/>
        <w:ind w:left="180" w:right="366" w:firstLine="0"/>
        <w:jc w:val="left"/>
        <w:rPr>
          <w:sz w:val="32"/>
        </w:rPr>
      </w:pPr>
      <w:r>
        <w:rPr>
          <w:b/>
          <w:w w:val="110"/>
          <w:sz w:val="31"/>
        </w:rPr>
        <w:t>AUTORIA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– MENSAGEM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Nº 42/2023. </w:t>
      </w:r>
      <w:r>
        <w:rPr>
          <w:w w:val="115"/>
          <w:sz w:val="32"/>
        </w:rPr>
        <w:t>ALTERA AS LEIS Nº 17.425, DE 18 DE DEZEMBRO DE 2012, Nº 17.504, DE 11 DE JANEIRO DE 2013, Nº 21.352, DE 1º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JANEIRO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2023,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21.430,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ABRIL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2023.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279/23.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DOUGLAS</w:t>
      </w:r>
      <w:r>
        <w:rPr>
          <w:spacing w:val="-24"/>
          <w:w w:val="110"/>
        </w:rPr>
        <w:t> </w:t>
      </w:r>
      <w:r>
        <w:rPr>
          <w:w w:val="110"/>
        </w:rPr>
        <w:t>FABRÍCIO.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ASSOCIAÇÃO PROFESSOR GERALDO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TRAJANO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FRANÇA - APROGE SITUADA NO MUNICÍPIO DE MARINGÁ.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290/23. </w:t>
      </w:r>
      <w:r>
        <w:rPr>
          <w:w w:val="110"/>
        </w:rPr>
        <w:t>AUTORIA DO DEPUTADO GOURA.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TRANSFORME</w:t>
      </w:r>
      <w:r>
        <w:rPr>
          <w:w w:val="115"/>
          <w:sz w:val="32"/>
        </w:rPr>
        <w:t> SORRISOS,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right="2837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56/20.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ALTERA LEI N° 16.239, DE 29 DE SETEMBRO DE 2009, QUE ESTABELECE</w:t>
      </w:r>
      <w:r>
        <w:rPr>
          <w:w w:val="115"/>
          <w:sz w:val="32"/>
        </w:rPr>
        <w:t> NORMAS</w:t>
      </w:r>
      <w:r>
        <w:rPr>
          <w:w w:val="115"/>
          <w:sz w:val="32"/>
        </w:rPr>
        <w:t> PARA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AMBIENTES</w:t>
      </w:r>
      <w:r>
        <w:rPr>
          <w:w w:val="115"/>
          <w:sz w:val="32"/>
        </w:rPr>
        <w:t> DE USO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LIVRES</w:t>
      </w:r>
      <w:r>
        <w:rPr>
          <w:w w:val="115"/>
          <w:sz w:val="32"/>
        </w:rPr>
        <w:t> DE</w:t>
      </w:r>
      <w:r>
        <w:rPr>
          <w:w w:val="115"/>
          <w:sz w:val="32"/>
        </w:rPr>
        <w:t> PRODUTOS</w:t>
      </w:r>
      <w:r>
        <w:rPr>
          <w:w w:val="115"/>
          <w:sz w:val="32"/>
        </w:rPr>
        <w:t> FUMÍGENOS, CONFORME ESPECIFICA.</w:t>
      </w:r>
    </w:p>
    <w:p>
      <w:pPr>
        <w:pStyle w:val="BodyText"/>
        <w:ind w:right="353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SAÚDE PÚBLICA.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340/23.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62/2023.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QUE ESPECIFICA E A TRANSFERÊNCIA DESTE AO MUNICÍPIO DE SANTA HELENA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373/23.</w:t>
      </w:r>
    </w:p>
    <w:p>
      <w:pPr>
        <w:tabs>
          <w:tab w:pos="2265" w:val="left" w:leader="none"/>
          <w:tab w:pos="2933" w:val="left" w:leader="none"/>
          <w:tab w:pos="3773" w:val="left" w:leader="none"/>
          <w:tab w:pos="4498" w:val="left" w:leader="none"/>
          <w:tab w:pos="6182" w:val="left" w:leader="none"/>
          <w:tab w:pos="6772" w:val="left" w:leader="none"/>
          <w:tab w:pos="7424" w:val="left" w:leader="none"/>
          <w:tab w:pos="8846" w:val="left" w:leader="none"/>
          <w:tab w:pos="9316" w:val="left" w:leader="none"/>
        </w:tabs>
        <w:spacing w:line="240" w:lineRule="auto" w:before="1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70/23.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80"/>
          <w:sz w:val="32"/>
        </w:rPr>
        <w:t> </w:t>
      </w:r>
      <w:r>
        <w:rPr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FLÓRIDA.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line="242" w:lineRule="auto" w:before="5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374/23.</w:t>
      </w:r>
    </w:p>
    <w:p>
      <w:pPr>
        <w:tabs>
          <w:tab w:pos="2265" w:val="left" w:leader="none"/>
          <w:tab w:pos="2784" w:val="left" w:leader="none"/>
          <w:tab w:pos="2951" w:val="left" w:leader="none"/>
          <w:tab w:pos="4498" w:val="left" w:leader="none"/>
          <w:tab w:pos="6772" w:val="left" w:leader="none"/>
          <w:tab w:pos="7429" w:val="left" w:leader="none"/>
          <w:tab w:pos="9321" w:val="left" w:leader="none"/>
        </w:tabs>
        <w:spacing w:line="240" w:lineRule="auto" w:before="1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71/23. </w:t>
      </w:r>
      <w:r>
        <w:rPr>
          <w:color w:val="333333"/>
          <w:spacing w:val="-2"/>
          <w:w w:val="115"/>
          <w:sz w:val="32"/>
        </w:rPr>
        <w:t>AUTORIZA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EFETUAR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 </w:t>
      </w:r>
      <w:r>
        <w:rPr>
          <w:color w:val="333333"/>
          <w:spacing w:val="-2"/>
          <w:w w:val="115"/>
          <w:sz w:val="32"/>
        </w:rPr>
        <w:t>DESAFETAÇÃO</w:t>
      </w:r>
      <w:r>
        <w:rPr>
          <w:color w:val="333333"/>
          <w:sz w:val="32"/>
        </w:rPr>
        <w:tab/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SEGMENTO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RODOVIÁRIO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ESTADUAL 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ESPECIFICA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TRANSFERÊNCIA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DOMÍNIO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AO MUNICÍPIO DE ENTRE RIOS DO OESTE.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before="5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2025-05-23T18:00:03Z</dcterms:created>
  <dcterms:modified xsi:type="dcterms:W3CDTF">2025-05-23T18:00:03Z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