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40" w:lineRule="auto" w:before="164"/>
        <w:ind w:left="1066" w:right="1302" w:firstLine="8"/>
        <w:jc w:val="center"/>
      </w:pPr>
      <w:r>
        <w:rPr/>
        <w:t>1ª SESSÃO LEGISLATIVA DA 20ª LEGISLATURA DE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 111ª SESSÃO ORDINÁRIA</w:t>
      </w:r>
    </w:p>
    <w:p>
      <w:pPr>
        <w:pStyle w:val="BodyText"/>
        <w:ind w:left="429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17169" cy="7696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74"/>
        <w:ind w:left="0" w:right="22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1010716</wp:posOffset>
                </wp:positionH>
                <wp:positionV relativeFrom="paragraph">
                  <wp:posOffset>120146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460361pt;width:477.07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4"/>
        <w:ind w:left="0"/>
      </w:pPr>
    </w:p>
    <w:p>
      <w:pPr>
        <w:pStyle w:val="BodyText"/>
        <w:spacing w:line="537" w:lineRule="auto"/>
        <w:ind w:left="3754" w:right="848" w:hanging="1691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14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2023 TERÇA – FEIRA</w:t>
      </w:r>
    </w:p>
    <w:p>
      <w:pPr>
        <w:pStyle w:val="BodyText"/>
        <w:spacing w:line="324" w:lineRule="auto" w:before="77"/>
        <w:ind w:left="1886" w:right="1329" w:hanging="706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14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NOVEMBRO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2023 PARA O DIA 13 DE NOVEMBRO DE 2023</w:t>
      </w:r>
    </w:p>
    <w:p>
      <w:pPr>
        <w:pStyle w:val="BodyText"/>
        <w:spacing w:before="2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9"/>
      </w:pPr>
      <w:r>
        <w:rPr/>
        <w:t>REDAÇÃO</w:t>
      </w:r>
      <w:r>
        <w:rPr>
          <w:spacing w:val="-14"/>
        </w:rPr>
        <w:t> </w:t>
      </w:r>
      <w:r>
        <w:rPr/>
        <w:t>FINAL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2"/>
        </w:rPr>
        <w:t> </w:t>
      </w:r>
      <w:r>
        <w:rPr/>
        <w:t>Nº</w:t>
      </w:r>
      <w:r>
        <w:rPr>
          <w:spacing w:val="-10"/>
        </w:rPr>
        <w:t> </w:t>
      </w:r>
      <w:r>
        <w:rPr>
          <w:spacing w:val="-2"/>
        </w:rPr>
        <w:t>824/23.</w:t>
      </w:r>
    </w:p>
    <w:p>
      <w:pPr>
        <w:spacing w:before="9"/>
        <w:ind w:left="180" w:right="538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DO TRIBUNAL DE JUSTIÇA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– OFÍCIO Nº 1927/2023. </w:t>
      </w:r>
      <w:r>
        <w:rPr>
          <w:rFonts w:ascii="Arial MT" w:hAnsi="Arial MT"/>
          <w:sz w:val="32"/>
        </w:rPr>
        <w:t>ALTERA O ART. 40 E ANEXOS DA LEI N° 14.277, DE 30 DE DEZEMBRO DE 2003 - CÓDIGO DE ORGANIZAÇÃO E DIVISÃO JUDICIÁRIAS.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5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right="1329"/>
      </w:pPr>
      <w:r>
        <w:rPr/>
        <w:t>REDAÇÃO</w:t>
      </w:r>
      <w:r>
        <w:rPr>
          <w:spacing w:val="-12"/>
        </w:rPr>
        <w:t> </w:t>
      </w:r>
      <w:r>
        <w:rPr/>
        <w:t>FINAL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11"/>
        </w:rPr>
        <w:t> </w:t>
      </w:r>
      <w:r>
        <w:rPr/>
        <w:t>Nº</w:t>
      </w:r>
      <w:r>
        <w:rPr>
          <w:spacing w:val="-10"/>
        </w:rPr>
        <w:t> </w:t>
      </w:r>
      <w:r>
        <w:rPr/>
        <w:t>846/23. AUTORIA DO DEPUTADO ADÃO LITRO.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ROBSON GILSON TEDESCO.</w:t>
      </w:r>
    </w:p>
    <w:p>
      <w:pPr>
        <w:spacing w:after="0" w:line="240" w:lineRule="auto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702/23.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2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129/2023.</w:t>
      </w:r>
    </w:p>
    <w:p>
      <w:pPr>
        <w:spacing w:before="1"/>
        <w:ind w:left="180" w:right="0" w:firstLine="0"/>
        <w:jc w:val="left"/>
        <w:rPr>
          <w:rFonts w:ascii="Arial MT"/>
          <w:sz w:val="31"/>
        </w:rPr>
      </w:pPr>
      <w:r>
        <w:rPr>
          <w:rFonts w:ascii="Arial MT"/>
          <w:sz w:val="31"/>
        </w:rPr>
        <w:t>INSTITUI</w:t>
      </w:r>
      <w:r>
        <w:rPr>
          <w:rFonts w:ascii="Arial MT"/>
          <w:spacing w:val="-17"/>
          <w:sz w:val="31"/>
        </w:rPr>
        <w:t> </w:t>
      </w:r>
      <w:r>
        <w:rPr>
          <w:rFonts w:ascii="Arial MT"/>
          <w:sz w:val="31"/>
        </w:rPr>
        <w:t>O</w:t>
      </w:r>
      <w:r>
        <w:rPr>
          <w:rFonts w:ascii="Arial MT"/>
          <w:spacing w:val="-17"/>
          <w:sz w:val="31"/>
        </w:rPr>
        <w:t> </w:t>
      </w:r>
      <w:r>
        <w:rPr>
          <w:rFonts w:ascii="Arial MT"/>
          <w:sz w:val="31"/>
        </w:rPr>
        <w:t>PROGRAMA</w:t>
      </w:r>
      <w:r>
        <w:rPr>
          <w:rFonts w:ascii="Arial MT"/>
          <w:spacing w:val="-17"/>
          <w:sz w:val="31"/>
        </w:rPr>
        <w:t> </w:t>
      </w:r>
      <w:r>
        <w:rPr>
          <w:rFonts w:ascii="Arial MT"/>
          <w:sz w:val="31"/>
        </w:rPr>
        <w:t>BOMBEIRO</w:t>
      </w:r>
      <w:r>
        <w:rPr>
          <w:rFonts w:ascii="Arial MT"/>
          <w:spacing w:val="-17"/>
          <w:sz w:val="31"/>
        </w:rPr>
        <w:t> </w:t>
      </w:r>
      <w:r>
        <w:rPr>
          <w:rFonts w:ascii="Arial MT"/>
          <w:spacing w:val="-2"/>
          <w:sz w:val="31"/>
        </w:rPr>
        <w:t>INTEGRADO.</w:t>
      </w:r>
    </w:p>
    <w:p>
      <w:pPr>
        <w:spacing w:line="247" w:lineRule="auto" w:before="8"/>
        <w:ind w:left="180" w:right="530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FINANÇAS E TRIBUTAÇÃO E COMISSÃO DE SEGURANÇA </w:t>
      </w:r>
      <w:r>
        <w:rPr>
          <w:b/>
          <w:spacing w:val="-2"/>
          <w:sz w:val="31"/>
        </w:rPr>
        <w:t>PÚBLICA.</w:t>
      </w:r>
    </w:p>
    <w:p>
      <w:pPr>
        <w:spacing w:line="247" w:lineRule="auto" w:before="1"/>
        <w:ind w:left="180" w:right="532" w:firstLine="0"/>
        <w:jc w:val="both"/>
        <w:rPr>
          <w:b/>
          <w:sz w:val="31"/>
        </w:rPr>
      </w:pPr>
      <w:r>
        <w:rPr>
          <w:b/>
          <w:sz w:val="31"/>
        </w:rPr>
        <w:t>EMENDA DE PLENÁRIO COM PARECER FAVORÁVEL </w:t>
      </w:r>
      <w:r>
        <w:rPr>
          <w:b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spacing w:line="247" w:lineRule="auto" w:before="0"/>
        <w:ind w:left="180" w:right="530" w:firstLine="0"/>
        <w:jc w:val="both"/>
        <w:rPr>
          <w:b/>
          <w:sz w:val="31"/>
        </w:rPr>
      </w:pPr>
      <w:r>
        <w:rPr>
          <w:b/>
          <w:sz w:val="31"/>
        </w:rPr>
        <w:t>APRECIAR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NESTE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TURNO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EMENDA</w:t>
      </w:r>
      <w:r>
        <w:rPr>
          <w:b/>
          <w:spacing w:val="-17"/>
          <w:sz w:val="31"/>
        </w:rPr>
        <w:t> </w:t>
      </w:r>
      <w:r>
        <w:rPr>
          <w:b/>
          <w:sz w:val="31"/>
        </w:rPr>
        <w:t>APROVADA</w:t>
      </w:r>
      <w:r>
        <w:rPr>
          <w:b/>
          <w:spacing w:val="-16"/>
          <w:sz w:val="31"/>
        </w:rPr>
        <w:t> </w:t>
      </w:r>
      <w:r>
        <w:rPr>
          <w:b/>
          <w:sz w:val="31"/>
        </w:rPr>
        <w:t>EM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SEGUNDA </w:t>
      </w:r>
      <w:r>
        <w:rPr>
          <w:b/>
          <w:spacing w:val="-2"/>
          <w:sz w:val="31"/>
        </w:rPr>
        <w:t>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9"/>
        <w:ind w:left="0"/>
        <w:rPr>
          <w:sz w:val="31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244" w:lineRule="auto" w:before="8"/>
        <w:ind w:right="1329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410/21. AUTORIA DO DEPUTADO HUSSEIN BAKRI.</w:t>
      </w:r>
    </w:p>
    <w:p>
      <w:pPr>
        <w:spacing w:line="242" w:lineRule="auto" w:before="3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(ANEXO O PROJETO Nº 620/23 -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DEPUTADO GUGU BUENO) </w:t>
      </w:r>
      <w:r>
        <w:rPr>
          <w:rFonts w:ascii="Arial MT" w:hAnsi="Arial MT"/>
          <w:sz w:val="32"/>
        </w:rPr>
        <w:t>CONCEDE O TÍTULO DE UTILIDADE PÚBLICA AO HANDEBOL CLUBE CORBÉLIA, COM SEDE NO MUNICÍPIO DE CORBÉLIA.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244" w:lineRule="auto" w:before="9"/>
        <w:ind w:right="143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590/23 </w:t>
      </w:r>
      <w:r>
        <w:rPr>
          <w:spacing w:val="-2"/>
        </w:rPr>
        <w:t>AUTORIA</w:t>
      </w:r>
      <w:r>
        <w:rPr>
          <w:spacing w:val="-18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DEPUTADO</w:t>
      </w:r>
      <w:r>
        <w:rPr>
          <w:spacing w:val="-8"/>
        </w:rPr>
        <w:t> </w:t>
      </w:r>
      <w:r>
        <w:rPr>
          <w:spacing w:val="-2"/>
        </w:rPr>
        <w:t>COBRA</w:t>
      </w:r>
      <w:r>
        <w:rPr>
          <w:spacing w:val="-19"/>
        </w:rPr>
        <w:t> </w:t>
      </w:r>
      <w:r>
        <w:rPr>
          <w:spacing w:val="-2"/>
        </w:rPr>
        <w:t>REPÓRTER.</w:t>
      </w:r>
    </w:p>
    <w:p>
      <w:pPr>
        <w:spacing w:line="240" w:lineRule="auto"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CASA DE APOIO MADRE MARIA GERTRUDES - UNIÃO DA VITÓRIA,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 SEDE NO MUNICÍPIO DE LONDRINA.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1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  <w:ind w:right="143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762/23 AUTORIA DO DEPUTADO BATATINHA.</w:t>
      </w:r>
    </w:p>
    <w:p>
      <w:pPr>
        <w:spacing w:line="242" w:lineRule="auto"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ANTONIO VIEIRA, COM SEDE NO MUNICÍPIO DE CASCAVEL. </w:t>
      </w:r>
      <w:r>
        <w:rPr>
          <w:b/>
          <w:sz w:val="32"/>
        </w:rPr>
        <w:t>PARECER FAVORÁVEL DA C.C.J.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50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3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244" w:lineRule="auto" w:before="9"/>
        <w:ind w:right="1432"/>
      </w:pPr>
      <w:r>
        <w:rPr/>
        <w:t>2ª DISCUSSÃO DO PROJETO DE LEI Nº 883/23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19"/>
        </w:rPr>
        <w:t> </w:t>
      </w:r>
      <w:r>
        <w:rPr/>
        <w:t>LUIS</w:t>
      </w:r>
      <w:r>
        <w:rPr>
          <w:spacing w:val="-19"/>
        </w:rPr>
        <w:t> </w:t>
      </w:r>
      <w:r>
        <w:rPr/>
        <w:t>RAIMUNDO</w:t>
      </w:r>
      <w:r>
        <w:rPr>
          <w:spacing w:val="-19"/>
        </w:rPr>
        <w:t> </w:t>
      </w:r>
      <w:r>
        <w:rPr/>
        <w:t>CORTI.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TERRA DOS LAGOS DO IGUAÇU AO MUNICÍPIO DE SÃO JORGE D’OESTE.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4" w:lineRule="auto" w:before="9"/>
        <w:ind w:right="1432"/>
      </w:pPr>
      <w:r>
        <w:rPr/>
        <w:t>1ª DISCUSSÃO DO PROJETO DE LEI Nº 786/23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0"/>
        </w:rPr>
        <w:t> </w:t>
      </w:r>
      <w:r>
        <w:rPr/>
        <w:t>LUIS</w:t>
      </w:r>
      <w:r>
        <w:rPr>
          <w:spacing w:val="-19"/>
        </w:rPr>
        <w:t> </w:t>
      </w:r>
      <w:r>
        <w:rPr/>
        <w:t>RAIMUNDO</w:t>
      </w:r>
      <w:r>
        <w:rPr>
          <w:spacing w:val="-19"/>
        </w:rPr>
        <w:t> </w:t>
      </w:r>
      <w:r>
        <w:rPr/>
        <w:t>CORTI.</w:t>
      </w:r>
    </w:p>
    <w:p>
      <w:pPr>
        <w:spacing w:line="240" w:lineRule="auto"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 VOLEIBOL DE PATO BRANCO - PATO VÔLEI, COM SEDE NO MUNICÍPIO DE PATO BRANCO.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244" w:lineRule="auto" w:before="9"/>
        <w:ind w:right="143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798/23 AUTORIA</w:t>
      </w:r>
      <w:r>
        <w:rPr>
          <w:spacing w:val="-6"/>
        </w:rPr>
        <w:t> </w:t>
      </w:r>
      <w:r>
        <w:rPr/>
        <w:t>DO DEPUTADO ADEMAR TRAIANO.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INSTITUTO ANJO AZUL, COM SEDE NO MUNICÍPIO DE </w:t>
      </w:r>
      <w:r>
        <w:rPr>
          <w:rFonts w:ascii="Arial MT" w:hAnsi="Arial MT"/>
          <w:spacing w:val="-2"/>
          <w:sz w:val="32"/>
        </w:rPr>
        <w:t>CURITIBA.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244" w:lineRule="auto" w:before="9"/>
        <w:ind w:right="143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812/23 AUTORIA DO DEPUTADO ANIBELLI NETO.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APOSENTADOS, PENSIONISTAS E IDOSOS DE MANDAGUARI - AAPIM, COM SEDE NO MUNICÍPIO DE </w:t>
      </w:r>
      <w:r>
        <w:rPr>
          <w:rFonts w:ascii="Arial MT" w:hAnsi="Arial MT"/>
          <w:spacing w:val="-2"/>
          <w:sz w:val="32"/>
        </w:rPr>
        <w:t>MANDAGUARI.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2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244" w:lineRule="auto" w:before="9"/>
        <w:ind w:right="143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820/23 AUTORIA DO DEPUTADO ADÃO LITRO.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TEMPO DE MILAGRES, COM SEDE NO MUNICÍPIO DE </w:t>
      </w:r>
      <w:r>
        <w:rPr>
          <w:rFonts w:ascii="Arial MT" w:hAnsi="Arial MT"/>
          <w:spacing w:val="-2"/>
          <w:sz w:val="32"/>
        </w:rPr>
        <w:t>CURITIBA.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244" w:lineRule="auto" w:before="8"/>
        <w:ind w:right="1432"/>
      </w:pPr>
      <w:r>
        <w:rPr/>
        <w:t>1ª DISCUSSÃO DO PROJETO DE LEI Nº 848/23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SOLDADO</w:t>
      </w:r>
      <w:r>
        <w:rPr>
          <w:spacing w:val="-22"/>
        </w:rPr>
        <w:t> </w:t>
      </w:r>
      <w:r>
        <w:rPr/>
        <w:t>ADRIANO</w:t>
      </w:r>
      <w:r>
        <w:rPr>
          <w:spacing w:val="-23"/>
        </w:rPr>
        <w:t> </w:t>
      </w:r>
      <w:r>
        <w:rPr/>
        <w:t>JOSÉ.</w:t>
      </w:r>
    </w:p>
    <w:p>
      <w:pPr>
        <w:spacing w:line="240" w:lineRule="auto"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COMUNITÁRIA DE DESENVOLVIMENTO CULTURAL E ARTÍSTICO DE ITAGUAJÉ.</w:t>
      </w:r>
    </w:p>
    <w:p>
      <w:pPr>
        <w:pStyle w:val="BodyText"/>
        <w:spacing w:before="1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2025-05-23T19:36:07Z</dcterms:created>
  <dcterms:modified xsi:type="dcterms:W3CDTF">2025-05-23T19:36:07Z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