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98948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3"/>
        <w:ind w:left="1252" w:right="1243"/>
        <w:jc w:val="center"/>
      </w:pPr>
      <w:r>
        <w:rPr/>
        <w:t>2ª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20ª</w:t>
      </w:r>
      <w:r>
        <w:rPr>
          <w:spacing w:val="-1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2"/>
        <w:ind w:left="1252" w:right="1241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7ª SESSÃO ORDINÁRIA</w:t>
      </w:r>
    </w:p>
    <w:p>
      <w:pPr>
        <w:pStyle w:val="BodyText"/>
        <w:spacing w:before="184"/>
        <w:ind w:left="1252" w:right="1243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13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247987</wp:posOffset>
                </wp:positionV>
                <wp:extent cx="644525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9525">
                              <a:moveTo>
                                <a:pt x="64449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996" y="9144"/>
                              </a:lnTo>
                              <a:lnTo>
                                <a:pt x="644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19.526611pt;width:507.4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BodyText"/>
        <w:spacing w:line="616" w:lineRule="auto"/>
        <w:ind w:left="3964" w:right="2116" w:hanging="1780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26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spacing w:before="218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0"/>
        <w:ind w:left="180" w:right="2116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151/22. AUTORIA DO DEPUTADO DOUGLAS FABRÍCIO.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1"/>
        </w:rPr>
        <w:t>(ANEXO PROJETO Nº 188/22 – DEP. PROFESSOR LEMOS) </w:t>
      </w: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LUIZ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AUGUSTO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BOROTO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VIADUTO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KM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236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+ 800M, DA BR-163, NO MUNICÍPIO DE TOLEDO.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2116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774/23. AUTORIA DO DEPUTADO REICHEMBACH.</w:t>
      </w:r>
    </w:p>
    <w:p>
      <w:pPr>
        <w:spacing w:before="1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DOS MUNICÍPIOS DO VALE DO IVAÍ TURISMO, COM SEDE NO MUNICÍPIO DE APUCARANA.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360"/>
        </w:sectPr>
      </w:pPr>
    </w:p>
    <w:p>
      <w:pPr>
        <w:pStyle w:val="BodyText"/>
        <w:spacing w:before="83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8" w:lineRule="exact" w:before="1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 PROJETO</w:t>
      </w:r>
      <w:r>
        <w:rPr>
          <w:spacing w:val="-3"/>
        </w:rPr>
        <w:t> </w:t>
      </w:r>
      <w:r>
        <w:rPr/>
        <w:t>DE LEI</w:t>
      </w:r>
      <w:r>
        <w:rPr>
          <w:spacing w:val="-4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128/22.</w:t>
      </w:r>
    </w:p>
    <w:p>
      <w:pPr>
        <w:pStyle w:val="BodyText"/>
        <w:tabs>
          <w:tab w:pos="1932" w:val="left" w:leader="none"/>
          <w:tab w:pos="2922" w:val="left" w:leader="none"/>
          <w:tab w:pos="5225" w:val="left" w:leader="none"/>
          <w:tab w:pos="7014" w:val="left" w:leader="none"/>
          <w:tab w:pos="8376" w:val="left" w:leader="none"/>
          <w:tab w:pos="8884" w:val="left" w:leader="none"/>
        </w:tabs>
        <w:ind w:right="111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TERCÍLIO</w:t>
      </w:r>
      <w:r>
        <w:rPr/>
        <w:tab/>
      </w:r>
      <w:r>
        <w:rPr>
          <w:spacing w:val="-2"/>
        </w:rPr>
        <w:t>TURINI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MICHELE CAPUTO.</w:t>
      </w:r>
    </w:p>
    <w:p>
      <w:pPr>
        <w:spacing w:before="0"/>
        <w:ind w:left="180" w:right="29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12.857, DE 1º DE FEVEREIRO DE 2000, QUE PROÍBE A PRÁTICA DO TROTE EM ALUNOS DAS </w:t>
      </w:r>
      <w:r>
        <w:rPr>
          <w:rFonts w:ascii="Arial MT" w:hAnsi="Arial MT"/>
          <w:sz w:val="32"/>
        </w:rPr>
        <w:t>INSTITUIÇÕES DA REDE PÚBLICA DE ENSINO DE 1º E 2º GRAUS E DE ENSINO SUPERIOR MANTIDAS PELO ESTADO DO PARANÁ.</w:t>
      </w:r>
    </w:p>
    <w:p>
      <w:pPr>
        <w:pStyle w:val="BodyText"/>
        <w:ind w:right="293"/>
        <w:jc w:val="both"/>
      </w:pPr>
      <w:r>
        <w:rPr/>
        <w:t>PARECERES FAVORÁVEIS DA C.C.J., COMISSÃO </w:t>
      </w:r>
      <w:r>
        <w:rPr/>
        <w:t>DE EDUCAÇÃO E COMISSÃO DE CIÊNCIA, TECNOLOGIA E ENSINO </w:t>
      </w:r>
      <w:r>
        <w:rPr>
          <w:spacing w:val="-2"/>
        </w:rPr>
        <w:t>SUPERIOR.</w:t>
      </w:r>
    </w:p>
    <w:p>
      <w:pPr>
        <w:pStyle w:val="BodyText"/>
        <w:jc w:val="both"/>
      </w:pPr>
      <w:r>
        <w:rPr/>
        <w:t>EMENDA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2116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349/23. AUTORIA DO DEPUTADO EVANDRO ARAUJO.</w:t>
      </w:r>
    </w:p>
    <w:p>
      <w:pPr>
        <w:spacing w:before="0"/>
        <w:ind w:left="180" w:right="29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DIRETRIZES PARA A PROMOÇÃO E PROTEÇÃO DOS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DIREITOS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CRIANÇAS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ADOLESCENTES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RELATIVOS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À EXPOSIÇÃO/USO DE TELAS DIGITAIS E ACESSO AOS RESPECTIVOS CONTEÚDOS.</w:t>
      </w:r>
    </w:p>
    <w:p>
      <w:pPr>
        <w:pStyle w:val="BodyText"/>
        <w:spacing w:before="1"/>
        <w:ind w:right="292"/>
        <w:jc w:val="both"/>
      </w:pPr>
      <w:r>
        <w:rPr/>
        <w:t>PARECERES FAVORÁVEIS DA C.C.J., COMISSÃO DE </w:t>
      </w:r>
      <w:r>
        <w:rPr/>
        <w:t>DEFESA DOS DIREITOS DA CRIANÇA, DO ADOLESCENTE E DA PESSOA COM DEFICIÊNCIA E COMISSÃO DE CIÊNCIA, TECNOLOGIA E ENSINO SUPERIOR.</w:t>
      </w:r>
    </w:p>
    <w:p>
      <w:pPr>
        <w:pStyle w:val="BodyText"/>
        <w:spacing w:line="367" w:lineRule="exact"/>
        <w:jc w:val="both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1"/>
        <w:ind w:right="2116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456/23. AUTORIA DO DEPUTADO GOURA.</w:t>
      </w:r>
    </w:p>
    <w:p>
      <w:pPr>
        <w:tabs>
          <w:tab w:pos="2524" w:val="left" w:leader="none"/>
          <w:tab w:pos="4957" w:val="left" w:leader="none"/>
          <w:tab w:pos="5773" w:val="left" w:leader="none"/>
          <w:tab w:pos="7036" w:val="left" w:leader="none"/>
          <w:tab w:pos="7603" w:val="left" w:leader="none"/>
          <w:tab w:pos="9701" w:val="left" w:leader="none"/>
        </w:tabs>
        <w:spacing w:before="1"/>
        <w:ind w:left="180" w:right="291" w:firstLine="0"/>
        <w:jc w:val="left"/>
        <w:rPr>
          <w:b/>
          <w:sz w:val="32"/>
        </w:rPr>
      </w:pPr>
      <w:r>
        <w:rPr>
          <w:rFonts w:ascii="Verdana" w:hAnsi="Verdana"/>
          <w:sz w:val="32"/>
        </w:rPr>
        <w:t>INSTITUI O CORREDOR CICLOTURÍSTICO DO RIO IGUAÇU.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TURISMO.</w:t>
      </w:r>
    </w:p>
    <w:sectPr>
      <w:pgSz w:w="12240" w:h="15840"/>
      <w:pgMar w:top="182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2025-05-26T12:43:00Z</dcterms:created>
  <dcterms:modified xsi:type="dcterms:W3CDTF">2025-05-26T12:43:00Z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