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DA5D5C" w:rsidRDefault="00D06F42" w:rsidP="001B2CE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bookmarkStart w:id="2" w:name="_GoBack"/>
      <w:bookmarkEnd w:id="2"/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DA5D5C" w:rsidRDefault="00D06F42" w:rsidP="001B2CE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353CCD9" w:rsidR="000E1EE7" w:rsidRPr="00DA5D5C" w:rsidRDefault="00E26459" w:rsidP="001B2CE7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E7151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20</w:t>
      </w:r>
      <w:r w:rsidR="00D06F42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FE7151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5B205A85" w:rsidR="00091FE8" w:rsidRPr="00DA5D5C" w:rsidRDefault="00091FE8" w:rsidP="001B2CE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692723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335BAE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DEZEMBRO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2D164C89" w14:textId="1473E44E" w:rsidR="00A70176" w:rsidRPr="00DA5D5C" w:rsidRDefault="00091FE8" w:rsidP="001B2CE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92723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16818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4593438F" w14:textId="77777777" w:rsidR="001B2CE7" w:rsidRPr="00DA5D5C" w:rsidRDefault="001B2CE7" w:rsidP="001B2CE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8812F82" w14:textId="77777777" w:rsidR="00AC38CC" w:rsidRPr="00DA5D5C" w:rsidRDefault="00AC38CC" w:rsidP="001B2CE7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4C48019" w14:textId="42C4A84D" w:rsidR="00BF5326" w:rsidRPr="00DA5D5C" w:rsidRDefault="003D4911" w:rsidP="001B2CE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="00BF5326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ROPOSIÇ</w:t>
      </w:r>
      <w:r w:rsidR="00315372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="00BF5326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F55AF0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REDAÇÃO FINAL</w:t>
      </w:r>
    </w:p>
    <w:p w14:paraId="04B2CB3C" w14:textId="77777777" w:rsidR="006422ED" w:rsidRPr="00DA5D5C" w:rsidRDefault="006422ED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F7D6B2" w14:textId="77777777" w:rsidR="00FE7151" w:rsidRPr="00DA5D5C" w:rsidRDefault="008250AA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C06106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FE715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14/2025.</w:t>
      </w:r>
    </w:p>
    <w:p w14:paraId="01F42E54" w14:textId="77777777" w:rsidR="00FE7151" w:rsidRPr="00DA5D5C" w:rsidRDefault="00FE715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175/2025. Regime de urgência.</w:t>
      </w:r>
    </w:p>
    <w:p w14:paraId="0FA200D2" w14:textId="77777777" w:rsidR="00FE7151" w:rsidRPr="00DA5D5C" w:rsidRDefault="00FE715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108, de 18 de maio de 2005, que dispõe sobre a contratação de pessoal por tempo determinado.</w:t>
      </w:r>
    </w:p>
    <w:p w14:paraId="76302BD3" w14:textId="77777777" w:rsidR="00692723" w:rsidRPr="00DA5D5C" w:rsidRDefault="00692723" w:rsidP="001B2CE7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AD145EA" w14:textId="77777777" w:rsidR="004038B1" w:rsidRPr="00DA5D5C" w:rsidRDefault="00692723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575/2023.</w:t>
      </w:r>
    </w:p>
    <w:p w14:paraId="29741B78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64E8EED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bCs/>
          <w:color w:val="auto"/>
          <w:sz w:val="26"/>
          <w:szCs w:val="26"/>
        </w:rPr>
        <w:t>Dispõe sobre o credenciamento de pessoa jurídica prestadora de serviços na área de medicina veterinária para a inspeção sanitária e industrial em estabelecimento de produtos de origem animal no Estado do Paraná.</w:t>
      </w:r>
    </w:p>
    <w:p w14:paraId="2F868689" w14:textId="77777777" w:rsidR="004038B1" w:rsidRPr="00DA5D5C" w:rsidRDefault="004038B1" w:rsidP="001B2CE7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6F38D02" w14:textId="76A8B76F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 602/2023.</w:t>
      </w:r>
    </w:p>
    <w:p w14:paraId="28756E7A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Ney Leprevost, do Deputado Alexandre Curi e do Deputado </w:t>
      </w:r>
      <w:proofErr w:type="spellStart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C1C159D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Campanha Estadual de Conscientização sobre a Gestão do Risco e Desastres.</w:t>
      </w:r>
    </w:p>
    <w:p w14:paraId="1FC8D2CD" w14:textId="77777777" w:rsidR="008C5285" w:rsidRPr="00DA5D5C" w:rsidRDefault="008C5285" w:rsidP="001B2CE7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5BB20AD7" w14:textId="0BC76B98" w:rsidR="004038B1" w:rsidRPr="00DA5D5C" w:rsidRDefault="00692723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521/2025.</w:t>
      </w:r>
    </w:p>
    <w:p w14:paraId="5856AF73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Evandro Araújo, do Deputado </w:t>
      </w:r>
      <w:proofErr w:type="spellStart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Gilson de Souza, do Delegado Tito </w:t>
      </w:r>
      <w:proofErr w:type="spellStart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do Deputado Marcelo Rangel, do Deputado Marcio Pacheco, do Deputado Dr. Leônidas, do Deputado Cobra Repórter e da Deputada Mabel Canto.</w:t>
      </w:r>
    </w:p>
    <w:p w14:paraId="1095A459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Autoriza o fornecimento de energia elétrica individual aos imóveis situados em núcleos urbanos informais consolidados que estejam em processo de Regularização Fundiária Urbana - REURB, desde que os ocupantes tenham aderido formalmente ao respectivo processo administrativo perante o Município, mediante comprovação </w:t>
      </w:r>
      <w:proofErr w:type="spellStart"/>
      <w:r w:rsidRPr="00DA5D5C">
        <w:rPr>
          <w:rFonts w:ascii="Times New Roman" w:hAnsi="Times New Roman" w:cs="Times New Roman"/>
          <w:bCs/>
          <w:color w:val="auto"/>
          <w:sz w:val="26"/>
          <w:szCs w:val="26"/>
        </w:rPr>
        <w:t>por</w:t>
      </w:r>
      <w:proofErr w:type="spellEnd"/>
      <w:r w:rsidRPr="00DA5D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termo de adesão, contrato ou declaração de anuência registrada pela entidade responsável.</w:t>
      </w:r>
    </w:p>
    <w:p w14:paraId="0AC14771" w14:textId="77777777" w:rsidR="004038B1" w:rsidRPr="00DA5D5C" w:rsidRDefault="004038B1" w:rsidP="001B2CE7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F0894E0" w14:textId="77777777" w:rsidR="00AC38CC" w:rsidRPr="00DA5D5C" w:rsidRDefault="00AC38CC" w:rsidP="001B2CE7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314F13" w14:textId="77777777" w:rsidR="00AC38CC" w:rsidRPr="00DA5D5C" w:rsidRDefault="00AC38CC" w:rsidP="001B2CE7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B38270" w14:textId="77777777" w:rsidR="00AC38CC" w:rsidRPr="00DA5D5C" w:rsidRDefault="00AC38CC" w:rsidP="001B2CE7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B19EA1C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5 – Redação Final do Projeto de Lei nº 1.101/2025.</w:t>
      </w:r>
    </w:p>
    <w:p w14:paraId="6C371700" w14:textId="37B719E4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159/2025.</w:t>
      </w:r>
      <w:r w:rsidR="009C4D66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</w:t>
      </w:r>
    </w:p>
    <w:p w14:paraId="187A4B3F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bCs/>
          <w:color w:val="auto"/>
          <w:sz w:val="26"/>
          <w:szCs w:val="26"/>
        </w:rPr>
        <w:t>Autoriza a alienação do imóvel que especifica, localizado no Município de Foz do Iguaçu.</w:t>
      </w:r>
    </w:p>
    <w:p w14:paraId="5294CB2A" w14:textId="77777777" w:rsidR="001B2CE7" w:rsidRPr="00DA5D5C" w:rsidRDefault="001B2CE7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69FEA2A" w14:textId="77777777" w:rsidR="00AC38CC" w:rsidRPr="00DA5D5C" w:rsidRDefault="00AC38CC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1024A08B" w:rsidR="00FB7B82" w:rsidRPr="00DA5D5C" w:rsidRDefault="00FB7B82" w:rsidP="001B2CE7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335BAE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6F2659"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Pr="00DA5D5C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  <w:bookmarkEnd w:id="3"/>
    </w:p>
    <w:p w14:paraId="76ACFCAE" w14:textId="77777777" w:rsidR="000C04A5" w:rsidRPr="00DA5D5C" w:rsidRDefault="000C04A5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97DBE45" w14:textId="77777777" w:rsidR="004038B1" w:rsidRPr="00DA5D5C" w:rsidRDefault="000C04A5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6F2659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</w:t>
      </w:r>
      <w:r w:rsidR="00DB31AA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11/2025.</w:t>
      </w:r>
    </w:p>
    <w:p w14:paraId="47F954F4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Romanelli.</w:t>
      </w:r>
    </w:p>
    <w:p w14:paraId="433CE018" w14:textId="58E21D84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nº 19.292 de 13 de </w:t>
      </w:r>
      <w:r w:rsidR="00FB61A6" w:rsidRPr="00DA5D5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dezembro de 2017, que a</w:t>
      </w:r>
      <w:r w:rsidRPr="00DA5D5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utoriza o Poder Executivo a efetuar a estadualização da rodovia municipal que especifica, que liga os Municípios de Santa Cruz de Monte Castelo e Ivaté, e a Lei n.º 20.061 de 18 de dezembro de 2019, que Denomina Elio Nascimento Vasconcelos a PR-578, entre os Municípios de Santa Cruz de Monte Castelo e Ivaté.</w:t>
      </w:r>
    </w:p>
    <w:p w14:paraId="116DCF30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56E74B8" w14:textId="77777777" w:rsidR="00AC45B1" w:rsidRPr="00DA5D5C" w:rsidRDefault="00AC45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A7F5E41" w14:textId="77777777" w:rsidR="004038B1" w:rsidRPr="00DA5D5C" w:rsidRDefault="008E397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1.122/2025.</w:t>
      </w:r>
    </w:p>
    <w:p w14:paraId="734FAFAA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161/2025. Regime de urgência.</w:t>
      </w:r>
    </w:p>
    <w:p w14:paraId="5312F49C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>Altera a Lei nº 15.699, de 27 de novembro de 2007, que autoriza o Poder Executivo a efetuar a doação do imóvel que especifica ao Município de São José dos Pinhais.</w:t>
      </w:r>
    </w:p>
    <w:p w14:paraId="193ED539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39FE3A7" w14:textId="77777777" w:rsidR="008E3971" w:rsidRPr="00DA5D5C" w:rsidRDefault="008E3971" w:rsidP="001B2CE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4B78845B" w14:textId="77777777" w:rsidR="004038B1" w:rsidRPr="00DA5D5C" w:rsidRDefault="00AC45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1D67BA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="006F2659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1.133/2025.</w:t>
      </w:r>
    </w:p>
    <w:p w14:paraId="697A69A1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172/2025. Regime de urgência.</w:t>
      </w:r>
    </w:p>
    <w:p w14:paraId="183325C6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doação, ao Município de Iracema do Oeste, do imóvel que especifica.</w:t>
      </w:r>
    </w:p>
    <w:p w14:paraId="7D3CE010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3D920CE7" w14:textId="77777777" w:rsidR="00925AB2" w:rsidRPr="00DA5D5C" w:rsidRDefault="00925AB2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0E90A50" w14:textId="77777777" w:rsidR="004038B1" w:rsidRPr="00DA5D5C" w:rsidRDefault="00925AB2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="00625F6D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4038B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1.134/2025.</w:t>
      </w:r>
    </w:p>
    <w:p w14:paraId="173D79E1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173/2025. Regime de urgência.</w:t>
      </w:r>
    </w:p>
    <w:p w14:paraId="2C7965E9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>Autoriza o Poder Executivo, por intermédio do Instituto de Desenvolvimento Rural do Paraná, a efetuar a doação, ao Município de Apucarana, do imóvel que especifica.</w:t>
      </w:r>
    </w:p>
    <w:p w14:paraId="484765D3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1230B03" w14:textId="77777777" w:rsidR="002C44CC" w:rsidRPr="00DA5D5C" w:rsidRDefault="002C44CC" w:rsidP="001B2CE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51A3EDCC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10 – 2º Turno do Projeto de Lei nº 1.135/2025.</w:t>
      </w:r>
    </w:p>
    <w:p w14:paraId="18E6918A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174/2025. Regime de urgência.</w:t>
      </w:r>
    </w:p>
    <w:p w14:paraId="606A1A39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>Autoriza o Poder Executivo, por intermédio do Departamento de Estradas de Rodagem, a efetuar a doação, ao Município de Flor da Serra do Sul, do imóvel que especifica.</w:t>
      </w:r>
    </w:p>
    <w:p w14:paraId="617CD44C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78A74DF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5685C74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11 – 2º Turno do Projeto de Lei nº 1.149/2025.</w:t>
      </w:r>
    </w:p>
    <w:p w14:paraId="6FAFB29E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180/2025. Regime de urgência.</w:t>
      </w:r>
    </w:p>
    <w:p w14:paraId="4264477E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desafetação e a transferência do trecho rodoviário que especifica ao Município de </w:t>
      </w:r>
      <w:proofErr w:type="spellStart"/>
      <w:r w:rsidRPr="00DA5D5C">
        <w:rPr>
          <w:rFonts w:ascii="Times New Roman" w:hAnsi="Times New Roman" w:cs="Times New Roman"/>
          <w:color w:val="auto"/>
          <w:sz w:val="26"/>
          <w:szCs w:val="26"/>
        </w:rPr>
        <w:t>Borrazópolis</w:t>
      </w:r>
      <w:proofErr w:type="spellEnd"/>
      <w:r w:rsidRPr="00DA5D5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C177C6D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054410B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0ECAFAE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12 – 2º Turno do Projeto de Lei nº 1.150/2025.</w:t>
      </w:r>
    </w:p>
    <w:p w14:paraId="331C7B1B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181/2025. Regime de urgência.</w:t>
      </w:r>
    </w:p>
    <w:p w14:paraId="66AB8CEE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desafetação e a transferência do trecho rodoviário que especifica ao Município de Boa Ventura de São Roque.</w:t>
      </w:r>
    </w:p>
    <w:p w14:paraId="5E4A634C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A385A86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A72D9F9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13 – 2º Turno do Projeto de Lei nº 1.151/2025.</w:t>
      </w:r>
    </w:p>
    <w:p w14:paraId="1320E2D4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182/2025. Regime de urgência.</w:t>
      </w:r>
    </w:p>
    <w:p w14:paraId="6FAA896C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>Autoriza o Poder Executivo a efetuar a desafetação e a transferência dos trechos rodoviários que especifica ao Município de Enéas Marques.</w:t>
      </w:r>
    </w:p>
    <w:p w14:paraId="7C66ED17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14056048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C612859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14 – 2º Turno do Projeto de Lei nº 1.152/2025.</w:t>
      </w:r>
    </w:p>
    <w:p w14:paraId="7655BA91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183/2025. Regime de urgência.</w:t>
      </w:r>
    </w:p>
    <w:p w14:paraId="51E33D84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 xml:space="preserve">Autoriza o Poder Executivo a efetuar a desafetação e a transferência do trecho rodoviário que especifica ao Município de </w:t>
      </w:r>
      <w:proofErr w:type="spellStart"/>
      <w:r w:rsidRPr="00DA5D5C">
        <w:rPr>
          <w:rFonts w:ascii="Times New Roman" w:hAnsi="Times New Roman" w:cs="Times New Roman"/>
          <w:color w:val="auto"/>
          <w:sz w:val="26"/>
          <w:szCs w:val="26"/>
        </w:rPr>
        <w:t>Paranapoema</w:t>
      </w:r>
      <w:proofErr w:type="spellEnd"/>
      <w:r w:rsidRPr="00DA5D5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5BBE013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4BDFB2AA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E7212D" w14:textId="77777777" w:rsidR="00AC38CC" w:rsidRPr="00DA5D5C" w:rsidRDefault="00AC38CC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0F0A5F9" w14:textId="77777777" w:rsidR="00AC38CC" w:rsidRPr="00DA5D5C" w:rsidRDefault="00AC38CC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B1C0723" w14:textId="77777777" w:rsidR="00AC38CC" w:rsidRPr="00DA5D5C" w:rsidRDefault="00AC38CC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CB274D2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15 – 2º Turno do Projeto de Lei nº 1.153/2025.</w:t>
      </w:r>
    </w:p>
    <w:p w14:paraId="153880FF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184/2025. Regime de urgência.</w:t>
      </w:r>
    </w:p>
    <w:p w14:paraId="33B96EE9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5D5C">
        <w:rPr>
          <w:rFonts w:ascii="Times New Roman" w:hAnsi="Times New Roman" w:cs="Times New Roman"/>
          <w:color w:val="auto"/>
          <w:sz w:val="26"/>
          <w:szCs w:val="26"/>
        </w:rPr>
        <w:t>Fixa os efetivos da Polícia Militar e do Corpo de Bombeiros Militar do Estado do Paraná, altera a Lei nº 17.172, de 24 de maio de 2012, que estabelece a Função Privativa Policial, e dá outras providências.</w:t>
      </w:r>
    </w:p>
    <w:p w14:paraId="6BE0A3EE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Tributação; Comissão de Segurança Pública.</w:t>
      </w:r>
    </w:p>
    <w:p w14:paraId="0C23FF63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4A26219" w14:textId="4184EB3F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5B1F41"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Decreto Legislativo nº 16/2025.</w:t>
      </w:r>
    </w:p>
    <w:p w14:paraId="449A3385" w14:textId="1BA7115D" w:rsidR="004038B1" w:rsidRPr="00DA5D5C" w:rsidRDefault="001B2CE7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da Comissão Executiva. </w:t>
      </w:r>
    </w:p>
    <w:p w14:paraId="6AB7585F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Revoga o §7º do art. 1º do Decreto Legislativo nº 1, de 15 de fevereiro de 2011.</w:t>
      </w:r>
    </w:p>
    <w:p w14:paraId="16C6134D" w14:textId="77777777" w:rsidR="004038B1" w:rsidRPr="00DA5D5C" w:rsidRDefault="004038B1" w:rsidP="001B2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A5D5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  <w:bookmarkEnd w:id="1"/>
    </w:p>
    <w:sectPr w:rsidR="004038B1" w:rsidRPr="00DA5D5C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C5074" w14:textId="77777777" w:rsidR="00004632" w:rsidRDefault="00004632">
      <w:pPr>
        <w:spacing w:after="0" w:line="240" w:lineRule="auto"/>
      </w:pPr>
      <w:r>
        <w:separator/>
      </w:r>
    </w:p>
  </w:endnote>
  <w:endnote w:type="continuationSeparator" w:id="0">
    <w:p w14:paraId="220258F7" w14:textId="77777777" w:rsidR="00004632" w:rsidRDefault="00004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81F41" w14:textId="77777777" w:rsidR="00004632" w:rsidRDefault="00004632">
      <w:pPr>
        <w:spacing w:after="0" w:line="240" w:lineRule="auto"/>
      </w:pPr>
      <w:r>
        <w:separator/>
      </w:r>
    </w:p>
  </w:footnote>
  <w:footnote w:type="continuationSeparator" w:id="0">
    <w:p w14:paraId="7C999881" w14:textId="77777777" w:rsidR="00004632" w:rsidRDefault="00004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632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40B1"/>
    <w:rsid w:val="00045533"/>
    <w:rsid w:val="00045C8E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2D7C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7654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49DD"/>
    <w:rsid w:val="00224D02"/>
    <w:rsid w:val="00225015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6B22"/>
    <w:rsid w:val="00325926"/>
    <w:rsid w:val="00327E73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7E27"/>
    <w:rsid w:val="0036363E"/>
    <w:rsid w:val="003638EB"/>
    <w:rsid w:val="00363E26"/>
    <w:rsid w:val="003648C0"/>
    <w:rsid w:val="00367EA8"/>
    <w:rsid w:val="00373DE8"/>
    <w:rsid w:val="00375DDF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B8"/>
    <w:rsid w:val="00402140"/>
    <w:rsid w:val="004022BE"/>
    <w:rsid w:val="004038B1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3D17"/>
    <w:rsid w:val="00535D1D"/>
    <w:rsid w:val="0053715A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84A"/>
    <w:rsid w:val="00784E82"/>
    <w:rsid w:val="00785710"/>
    <w:rsid w:val="00785A1E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3D2"/>
    <w:rsid w:val="00946E9C"/>
    <w:rsid w:val="0095037D"/>
    <w:rsid w:val="0095076E"/>
    <w:rsid w:val="00951B2A"/>
    <w:rsid w:val="009521F0"/>
    <w:rsid w:val="00953157"/>
    <w:rsid w:val="009537B0"/>
    <w:rsid w:val="00956F38"/>
    <w:rsid w:val="00957D67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0A16"/>
    <w:rsid w:val="009F22B2"/>
    <w:rsid w:val="009F236C"/>
    <w:rsid w:val="009F2AA9"/>
    <w:rsid w:val="009F4025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0D97"/>
    <w:rsid w:val="00A910C3"/>
    <w:rsid w:val="00A91651"/>
    <w:rsid w:val="00A91E0A"/>
    <w:rsid w:val="00A92734"/>
    <w:rsid w:val="00A93663"/>
    <w:rsid w:val="00A950FE"/>
    <w:rsid w:val="00A953FC"/>
    <w:rsid w:val="00A9719C"/>
    <w:rsid w:val="00A97748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2297"/>
    <w:rsid w:val="00AC38CC"/>
    <w:rsid w:val="00AC3933"/>
    <w:rsid w:val="00AC3D74"/>
    <w:rsid w:val="00AC45B1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353F"/>
    <w:rsid w:val="00AF57CB"/>
    <w:rsid w:val="00AF5BD4"/>
    <w:rsid w:val="00AF62F6"/>
    <w:rsid w:val="00AF6D37"/>
    <w:rsid w:val="00AF6E42"/>
    <w:rsid w:val="00B008A6"/>
    <w:rsid w:val="00B00E06"/>
    <w:rsid w:val="00B01883"/>
    <w:rsid w:val="00B11B47"/>
    <w:rsid w:val="00B12157"/>
    <w:rsid w:val="00B12EE2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A33"/>
    <w:rsid w:val="00C93B10"/>
    <w:rsid w:val="00C972BB"/>
    <w:rsid w:val="00C97363"/>
    <w:rsid w:val="00CA0AA6"/>
    <w:rsid w:val="00CA1B61"/>
    <w:rsid w:val="00CA1E5B"/>
    <w:rsid w:val="00CA68B2"/>
    <w:rsid w:val="00CA6B75"/>
    <w:rsid w:val="00CB17CB"/>
    <w:rsid w:val="00CB24B4"/>
    <w:rsid w:val="00CB33DE"/>
    <w:rsid w:val="00CB4BD3"/>
    <w:rsid w:val="00CB5B12"/>
    <w:rsid w:val="00CC026B"/>
    <w:rsid w:val="00CC0D41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D5C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C6F"/>
    <w:rsid w:val="00F1044B"/>
    <w:rsid w:val="00F11E43"/>
    <w:rsid w:val="00F141BA"/>
    <w:rsid w:val="00F145B4"/>
    <w:rsid w:val="00F1784F"/>
    <w:rsid w:val="00F2180E"/>
    <w:rsid w:val="00F23CFA"/>
    <w:rsid w:val="00F2435C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50C2"/>
    <w:rsid w:val="00F45EDA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62E0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A3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4300A1-2707-48C1-B969-F5023FB4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4</cp:revision>
  <cp:lastPrinted>2025-05-12T13:14:00Z</cp:lastPrinted>
  <dcterms:created xsi:type="dcterms:W3CDTF">2025-12-05T19:27:00Z</dcterms:created>
  <dcterms:modified xsi:type="dcterms:W3CDTF">2025-12-05T19:28:00Z</dcterms:modified>
</cp:coreProperties>
</file>