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255" w:right="2109"/>
        <w:jc w:val="center"/>
      </w:pPr>
      <w:r>
        <w:rPr>
          <w:w w:val="110"/>
        </w:rPr>
        <w:t>12ª SESSÃO EXTRAORDINÁRIA </w:t>
      </w:r>
      <w:r>
        <w:rPr>
          <w:spacing w:val="-4"/>
          <w:w w:val="110"/>
        </w:rPr>
        <w:t>(I)</w:t>
      </w:r>
    </w:p>
    <w:p>
      <w:pPr>
        <w:pStyle w:val="Heading1"/>
        <w:spacing w:before="3"/>
        <w:ind w:left="2308" w:right="210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340694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26.826355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</w:pPr>
    </w:p>
    <w:p>
      <w:pPr>
        <w:pStyle w:val="BodyText"/>
        <w:spacing w:before="80"/>
      </w:pPr>
    </w:p>
    <w:p>
      <w:pPr>
        <w:spacing w:line="604" w:lineRule="auto" w:before="0"/>
        <w:ind w:left="3665" w:right="1874" w:hanging="1585"/>
        <w:jc w:val="left"/>
        <w:rPr>
          <w:b/>
          <w:sz w:val="32"/>
        </w:rPr>
      </w:pPr>
      <w:r>
        <w:rPr>
          <w:b/>
          <w:w w:val="105"/>
          <w:sz w:val="32"/>
        </w:rPr>
        <w:t>PARA O DIA 29 DE JUNHO DE 2022 </w:t>
      </w:r>
      <w:r>
        <w:rPr>
          <w:b/>
          <w:spacing w:val="-2"/>
          <w:w w:val="105"/>
          <w:sz w:val="32"/>
        </w:rPr>
        <w:t>QUARTA-FEIRA</w:t>
      </w:r>
    </w:p>
    <w:p>
      <w:pPr>
        <w:spacing w:line="371" w:lineRule="exact" w:before="283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spacing w:line="370" w:lineRule="exact"/>
        <w:ind w:left="59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268/22.</w:t>
      </w:r>
    </w:p>
    <w:p>
      <w:pPr>
        <w:tabs>
          <w:tab w:pos="2324" w:val="left" w:leader="none"/>
          <w:tab w:pos="4736" w:val="left" w:leader="none"/>
          <w:tab w:pos="5582" w:val="left" w:leader="none"/>
          <w:tab w:pos="6919" w:val="left" w:leader="none"/>
          <w:tab w:pos="9014" w:val="left" w:leader="none"/>
        </w:tabs>
        <w:spacing w:before="0"/>
        <w:ind w:left="59" w:right="2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48/2022. </w:t>
      </w: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FUNÇÕES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PRIVATIVAS-POLICIAIS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ÂMBITO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 DEPARTAMENTO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POLICIA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PENAL,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BEM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COMO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CARGOS EM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COMISSÃO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FUNÇÕES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GRATIFICADAS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ÂMBITO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DA SECRETARIA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ESTADO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SEGURANÇA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PÚBLICA.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pStyle w:val="Heading1"/>
        <w:spacing w:line="35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237" w:lineRule="auto" w:before="1"/>
        <w:ind w:left="59" w:right="35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C.C.J.,</w:t>
      </w:r>
      <w:r>
        <w:rPr>
          <w:spacing w:val="-15"/>
          <w:w w:val="110"/>
        </w:rPr>
        <w:t> </w:t>
      </w:r>
      <w:r>
        <w:rPr>
          <w:w w:val="110"/>
        </w:rPr>
        <w:t>SENDO</w:t>
      </w:r>
      <w:r>
        <w:rPr>
          <w:spacing w:val="-17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w w:val="110"/>
        </w:rPr>
        <w:t>EMENDA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3</w:t>
      </w:r>
      <w:r>
        <w:rPr>
          <w:spacing w:val="-16"/>
          <w:w w:val="110"/>
        </w:rPr>
        <w:t> </w:t>
      </w:r>
      <w:r>
        <w:rPr>
          <w:w w:val="110"/>
        </w:rPr>
        <w:t>NA</w:t>
      </w:r>
      <w:r>
        <w:rPr>
          <w:spacing w:val="-16"/>
          <w:w w:val="110"/>
        </w:rPr>
        <w:t> </w:t>
      </w:r>
      <w:r>
        <w:rPr>
          <w:w w:val="110"/>
        </w:rPr>
        <w:t>FORMA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SUBEMENDA. 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spacing w:after="0" w:line="237" w:lineRule="auto"/>
        <w:jc w:val="both"/>
        <w:sectPr>
          <w:type w:val="continuous"/>
          <w:pgSz w:w="11910" w:h="16840"/>
          <w:pgMar w:top="1400" w:bottom="280" w:left="1275" w:right="1133"/>
        </w:sectPr>
      </w:pPr>
    </w:p>
    <w:p>
      <w:pPr>
        <w:spacing w:before="7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292/22.</w:t>
      </w:r>
    </w:p>
    <w:p>
      <w:pPr>
        <w:tabs>
          <w:tab w:pos="493" w:val="left" w:leader="none"/>
          <w:tab w:pos="2833" w:val="left" w:leader="none"/>
          <w:tab w:pos="4736" w:val="left" w:leader="none"/>
          <w:tab w:pos="5408" w:val="left" w:leader="none"/>
          <w:tab w:pos="6996" w:val="left" w:leader="none"/>
          <w:tab w:pos="9264" w:val="left" w:leader="none"/>
        </w:tabs>
        <w:spacing w:before="0"/>
        <w:ind w:left="59" w:right="22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52/2022.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11.713,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7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MAIO DE 1997, QUE DISPÕE SOBRE AS CARREIRAS DO PESSOAL DOCENTE E TÉCNICO-ADMINISTRATIVO DAS INSTITUIÇÕES DE ENSINO SUPERIOR DO ESTADO DO PARANÁ.</w:t>
      </w:r>
      <w:r>
        <w:rPr>
          <w:spacing w:val="40"/>
          <w:w w:val="115"/>
          <w:sz w:val="32"/>
        </w:rPr>
        <w:t> </w:t>
      </w:r>
      <w:r>
        <w:rPr>
          <w:b/>
          <w:w w:val="110"/>
          <w:sz w:val="31"/>
        </w:rPr>
        <w:t>PARECERES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FINANÇAS </w:t>
      </w:r>
      <w:r>
        <w:rPr>
          <w:b/>
          <w:spacing w:val="-10"/>
          <w:w w:val="115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TRIBUTAÇÃO,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CIÊNCIA,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TECNOLOGIA</w:t>
      </w:r>
      <w:r>
        <w:rPr>
          <w:b/>
          <w:sz w:val="31"/>
        </w:rPr>
        <w:tab/>
      </w:r>
      <w:r>
        <w:rPr>
          <w:b/>
          <w:spacing w:val="-10"/>
          <w:w w:val="115"/>
          <w:sz w:val="31"/>
        </w:rPr>
        <w:t>E </w:t>
      </w:r>
      <w:r>
        <w:rPr>
          <w:b/>
          <w:spacing w:val="-2"/>
          <w:w w:val="115"/>
          <w:sz w:val="31"/>
        </w:rPr>
        <w:t>ENSINO</w:t>
      </w:r>
      <w:r>
        <w:rPr>
          <w:b/>
          <w:spacing w:val="-19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SUPERIOR</w:t>
      </w:r>
      <w:r>
        <w:rPr>
          <w:b/>
          <w:spacing w:val="-18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19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COMISSÃO</w:t>
      </w:r>
      <w:r>
        <w:rPr>
          <w:b/>
          <w:spacing w:val="-19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DE</w:t>
      </w:r>
      <w:r>
        <w:rPr>
          <w:b/>
          <w:spacing w:val="-20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SEGURANÇA</w:t>
      </w:r>
      <w:r>
        <w:rPr>
          <w:b/>
          <w:spacing w:val="-17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PÚBLICA. </w:t>
      </w:r>
      <w:r>
        <w:rPr>
          <w:b/>
          <w:w w:val="115"/>
          <w:sz w:val="31"/>
        </w:rPr>
        <w:t>REGIME DE URGÊNCIA.</w:t>
      </w:r>
    </w:p>
    <w:p>
      <w:pPr>
        <w:pStyle w:val="BodyText"/>
        <w:spacing w:before="359"/>
      </w:pP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293/22.</w:t>
      </w:r>
    </w:p>
    <w:p>
      <w:pPr>
        <w:spacing w:before="0"/>
        <w:ind w:left="59" w:right="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53/2022. </w:t>
      </w:r>
      <w:r>
        <w:rPr>
          <w:w w:val="115"/>
          <w:sz w:val="32"/>
        </w:rPr>
        <w:t>ALTERA DISPOSITIVOS DA LEI N° 13.666, DE 5 DE JULHO DE</w:t>
      </w:r>
      <w:r>
        <w:rPr>
          <w:w w:val="115"/>
          <w:sz w:val="32"/>
        </w:rPr>
        <w:t> 2002,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EXECUTIVO DO ESTADO DOPARANA— QPPE.</w:t>
      </w:r>
    </w:p>
    <w:p>
      <w:pPr>
        <w:spacing w:line="240" w:lineRule="auto" w:before="0"/>
        <w:ind w:left="59" w:right="34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FINANÇAS E TRIBUTAÇÃO, COMISSÃO DE CIÊNCIA, TECNOLOGIA. REGIME DE URGÊNCIA.</w:t>
      </w:r>
    </w:p>
    <w:sectPr>
      <w:pgSz w:w="11910" w:h="16840"/>
      <w:pgMar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2025-05-23T19:09:27Z</dcterms:created>
  <dcterms:modified xsi:type="dcterms:W3CDTF">2025-05-23T19:09:27Z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