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58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36ª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2469" w:right="2647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DIA</w:t>
      </w:r>
      <w:r>
        <w:rPr>
          <w:spacing w:val="-7"/>
        </w:rPr>
        <w:t> </w:t>
      </w:r>
      <w:r>
        <w:rPr/>
        <w:t>6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right="84"/>
        <w:jc w:val="center"/>
      </w:pPr>
      <w:r>
        <w:rPr>
          <w:spacing w:val="-4"/>
        </w:rPr>
        <w:t>SEGUNDA-</w:t>
      </w:r>
      <w:r>
        <w:rPr>
          <w:spacing w:val="-2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67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2"/>
        </w:rPr>
        <w:t>REDAÇÃO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FINAL</w:t>
      </w:r>
      <w:r>
        <w:rPr>
          <w:b/>
          <w:spacing w:val="-9"/>
          <w:sz w:val="32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200/24.</w:t>
      </w:r>
    </w:p>
    <w:p>
      <w:pPr>
        <w:tabs>
          <w:tab w:pos="2005" w:val="left" w:leader="none"/>
          <w:tab w:pos="2876" w:val="left" w:leader="none"/>
          <w:tab w:pos="7041" w:val="left" w:leader="none"/>
          <w:tab w:pos="7891" w:val="left" w:leader="none"/>
          <w:tab w:pos="9630" w:val="left" w:leader="none"/>
        </w:tabs>
        <w:spacing w:before="0"/>
        <w:ind w:left="180" w:right="361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PROCURADORIA-GERAL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JUSTIÇA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/ </w:t>
      </w:r>
      <w:r>
        <w:rPr>
          <w:b/>
          <w:sz w:val="31"/>
        </w:rPr>
        <w:t>MINISTÉRIO PÚBLICO – OFÍCIO Nº 389/24.</w:t>
      </w:r>
    </w:p>
    <w:p>
      <w:pPr>
        <w:spacing w:before="0"/>
        <w:ind w:left="180" w:right="35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E ACRESCENTA, NA FORMA QUE ESPECIFICA, DISPOSITIVOS À LEI N° 20.640, DE 12 DE JULHO DE 2021 - REGIME JURÍDICO DOS SERVIDORES DO MINISTÉRIO PÚBLICO DO ESTADO DO PARANÁ -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254/23.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TERCÍLIO</w:t>
      </w:r>
      <w:r>
        <w:rPr>
          <w:spacing w:val="-14"/>
        </w:rPr>
        <w:t> </w:t>
      </w:r>
      <w:r>
        <w:rPr>
          <w:spacing w:val="-2"/>
        </w:rPr>
        <w:t>TURINI.</w:t>
      </w:r>
    </w:p>
    <w:p>
      <w:pPr>
        <w:spacing w:before="0"/>
        <w:ind w:left="180" w:right="54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RODOVIA ARISTIDES DE CAIRES, A PR 536, NO TRECHO QUE LIGA OS MUNICÍPIOS DE PRADO FERREIRA E </w:t>
      </w:r>
      <w:r>
        <w:rPr>
          <w:rFonts w:ascii="Arial MT" w:hAnsi="Arial MT"/>
          <w:spacing w:val="-2"/>
          <w:sz w:val="32"/>
        </w:rPr>
        <w:t>CAMBÉ.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099" w:val="left" w:leader="none"/>
          <w:tab w:pos="9094" w:val="left" w:leader="none"/>
        </w:tabs>
        <w:ind w:left="180"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EMENDA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452/23.</w:t>
      </w:r>
    </w:p>
    <w:p>
      <w:pPr>
        <w:pStyle w:val="BodyText"/>
        <w:ind w:left="180" w:right="539"/>
      </w:pPr>
      <w:r>
        <w:rPr/>
        <w:t>AUTORIA</w:t>
      </w:r>
      <w:r>
        <w:rPr>
          <w:spacing w:val="-12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NEY</w:t>
      </w:r>
      <w:r>
        <w:rPr>
          <w:spacing w:val="-4"/>
        </w:rPr>
        <w:t> </w:t>
      </w:r>
      <w:r>
        <w:rPr/>
        <w:t>LEPREVOST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DEPUTADA MABEL CANTO.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AS DIRETRIZES ESTADUAIS PARA ATENÇÃO INTEGRAL ÀS CARDIOPATIAS CONGÊNITAS NO ÂMBITO DO SISTEMA ÚNICO DE SAÚDE – SUS.</w:t>
      </w:r>
    </w:p>
    <w:p>
      <w:pPr>
        <w:pStyle w:val="BodyText"/>
        <w:ind w:left="180" w:right="359"/>
        <w:jc w:val="both"/>
      </w:pPr>
      <w:r>
        <w:rPr/>
        <w:t>PARECERES FAVORÁVEIS DA C.C.J., COMISSÃO DE SAÚDE PÚBLICA E COMISSÃO DE DEFESA DOS DIREITOS DA CRIANÇA, DO ADOLESCENTE E DA PESSOA COM </w:t>
      </w:r>
      <w:r>
        <w:rPr>
          <w:spacing w:val="-2"/>
        </w:rPr>
        <w:t>DEFICIÊNCIA.</w:t>
      </w:r>
    </w:p>
    <w:p>
      <w:pPr>
        <w:pStyle w:val="BodyText"/>
        <w:ind w:left="180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516/23.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ADEMAR</w:t>
      </w:r>
      <w:r>
        <w:rPr>
          <w:spacing w:val="-13"/>
        </w:rPr>
        <w:t> </w:t>
      </w:r>
      <w:r>
        <w:rPr>
          <w:spacing w:val="-2"/>
        </w:rPr>
        <w:t>TRAIANO.</w:t>
      </w:r>
    </w:p>
    <w:p>
      <w:pPr>
        <w:spacing w:before="2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CAPITAL DO BRINQUEDO AO MUNICÍPIO DE FLÓRIDA.</w:t>
      </w:r>
    </w:p>
    <w:p>
      <w:pPr>
        <w:pStyle w:val="BodyText"/>
        <w:ind w:left="180" w:right="359"/>
        <w:jc w:val="both"/>
      </w:pPr>
      <w:r>
        <w:rPr/>
        <w:t>PARECERES FAVORÁVEIS DA C.C.J. E COMISSÃO DE INDÚSTRIA, COMÉRCIO, EMPREGO E RENDA.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613/23.</w:t>
      </w:r>
    </w:p>
    <w:p>
      <w:pPr>
        <w:pStyle w:val="BodyText"/>
        <w:spacing w:before="1"/>
        <w:ind w:left="180"/>
      </w:pPr>
      <w:r>
        <w:rPr/>
        <w:t>AUTORIA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DEPUTADA</w:t>
      </w:r>
      <w:r>
        <w:rPr>
          <w:spacing w:val="40"/>
        </w:rPr>
        <w:t> </w:t>
      </w:r>
      <w:r>
        <w:rPr/>
        <w:t>CLOARA</w:t>
      </w:r>
      <w:r>
        <w:rPr>
          <w:spacing w:val="40"/>
        </w:rPr>
        <w:t> </w:t>
      </w:r>
      <w:r>
        <w:rPr/>
        <w:t>PINHEIRO</w:t>
      </w:r>
      <w:r>
        <w:rPr>
          <w:spacing w:val="40"/>
        </w:rPr>
        <w:t> </w:t>
      </w:r>
      <w:r>
        <w:rPr/>
        <w:t>E DEPUTADO GUGU BUENO.</w:t>
      </w:r>
    </w:p>
    <w:p>
      <w:pPr>
        <w:tabs>
          <w:tab w:pos="2615" w:val="left" w:leader="none"/>
          <w:tab w:pos="3164" w:val="left" w:leader="none"/>
          <w:tab w:pos="4601" w:val="left" w:leader="none"/>
          <w:tab w:pos="6412" w:val="left" w:leader="none"/>
          <w:tab w:pos="8720" w:val="left" w:leader="none"/>
        </w:tabs>
        <w:spacing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PERDA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AUDITIVA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UNILATERAL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COMO </w:t>
      </w:r>
      <w:r>
        <w:rPr>
          <w:rFonts w:ascii="Arial MT" w:hAnsi="Arial MT"/>
          <w:spacing w:val="-2"/>
          <w:sz w:val="32"/>
        </w:rPr>
        <w:t>DEFICIÊNCIA.</w:t>
      </w:r>
    </w:p>
    <w:p>
      <w:pPr>
        <w:pStyle w:val="BodyText"/>
        <w:ind w:left="180" w:right="360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DOS DIREITOS DA CRIANÇA, DO ADOLESCENTE E DA PESSOA COM DEFICIÊNCIA E COMISSÃO DE SAÚDE </w:t>
      </w:r>
      <w:r>
        <w:rPr>
          <w:spacing w:val="-2"/>
        </w:rPr>
        <w:t>PÚBLICA.</w:t>
      </w:r>
    </w:p>
    <w:p>
      <w:pPr>
        <w:pStyle w:val="BodyText"/>
        <w:ind w:left="180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7" w:lineRule="exact"/>
        <w:ind w:left="18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250/24.</w:t>
      </w:r>
    </w:p>
    <w:p>
      <w:pPr>
        <w:tabs>
          <w:tab w:pos="1748" w:val="left" w:leader="none"/>
          <w:tab w:pos="3425" w:val="left" w:leader="none"/>
          <w:tab w:pos="5387" w:val="left" w:leader="none"/>
          <w:tab w:pos="7277" w:val="left" w:leader="none"/>
          <w:tab w:pos="9467" w:val="left" w:leader="none"/>
        </w:tabs>
        <w:spacing w:before="0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27/2024. </w:t>
      </w:r>
      <w:r>
        <w:rPr>
          <w:rFonts w:ascii="Arial MT" w:hAnsi="Arial MT"/>
          <w:spacing w:val="-2"/>
          <w:sz w:val="32"/>
        </w:rPr>
        <w:t>APROVA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CRÉDITO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ADICIONAL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ESPECIAL,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VIGENTE ORÇAMENTO FISCAL DO ESTADO.</w:t>
      </w:r>
    </w:p>
    <w:p>
      <w:pPr>
        <w:pStyle w:val="BodyText"/>
        <w:tabs>
          <w:tab w:pos="2499" w:val="left" w:leader="none"/>
          <w:tab w:pos="4907" w:val="left" w:leader="none"/>
          <w:tab w:pos="5696" w:val="left" w:leader="none"/>
          <w:tab w:pos="7021" w:val="left" w:leader="none"/>
          <w:tab w:pos="9090" w:val="left" w:leader="none"/>
        </w:tabs>
        <w:ind w:left="180" w:right="54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 REGIME DE URGÊNCIA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7" w:lineRule="exact"/>
        <w:ind w:left="18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251/24.</w:t>
      </w:r>
    </w:p>
    <w:p>
      <w:pPr>
        <w:tabs>
          <w:tab w:pos="1748" w:val="left" w:leader="none"/>
          <w:tab w:pos="3425" w:val="left" w:leader="none"/>
          <w:tab w:pos="5387" w:val="left" w:leader="none"/>
          <w:tab w:pos="7277" w:val="left" w:leader="none"/>
          <w:tab w:pos="9467" w:val="left" w:leader="none"/>
        </w:tabs>
        <w:spacing w:before="0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28/2024. </w:t>
      </w:r>
      <w:r>
        <w:rPr>
          <w:rFonts w:ascii="Arial MT" w:hAnsi="Arial MT"/>
          <w:spacing w:val="-2"/>
          <w:sz w:val="32"/>
        </w:rPr>
        <w:t>APROVA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CRÉDITO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ADICIONAL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ESPECIAL,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VIGENTE ORÇAMENTO FISCAL DO ESTADO.</w:t>
      </w:r>
    </w:p>
    <w:p>
      <w:pPr>
        <w:pStyle w:val="BodyText"/>
        <w:tabs>
          <w:tab w:pos="2499" w:val="left" w:leader="none"/>
          <w:tab w:pos="4907" w:val="left" w:leader="none"/>
          <w:tab w:pos="5696" w:val="left" w:leader="none"/>
          <w:tab w:pos="7021" w:val="left" w:leader="none"/>
          <w:tab w:pos="9090" w:val="left" w:leader="none"/>
        </w:tabs>
        <w:ind w:left="180" w:right="54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 REGIME DE URGÊNCIA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1009/23.</w:t>
      </w:r>
    </w:p>
    <w:p>
      <w:pPr>
        <w:pStyle w:val="BodyText"/>
        <w:tabs>
          <w:tab w:pos="2046" w:val="left" w:leader="none"/>
          <w:tab w:pos="3154" w:val="left" w:leader="none"/>
          <w:tab w:pos="5574" w:val="left" w:leader="none"/>
          <w:tab w:pos="8382" w:val="left" w:leader="none"/>
          <w:tab w:pos="9009" w:val="left" w:leader="none"/>
        </w:tabs>
        <w:ind w:left="180" w:right="357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REICHEMBACH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LUIZ </w:t>
      </w:r>
      <w:r>
        <w:rPr/>
        <w:t>FERNANDO GUERRA.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AO PATO PESCADOR - PESCA ESPORTIVA, COM SEDE NO MUNICÍPIO DE PATO BRANCO.</w:t>
      </w:r>
    </w:p>
    <w:p>
      <w:pPr>
        <w:pStyle w:val="BodyText"/>
        <w:ind w:left="180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204/24.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FLÁVIA</w:t>
      </w:r>
      <w:r>
        <w:rPr>
          <w:spacing w:val="-14"/>
        </w:rPr>
        <w:t> </w:t>
      </w:r>
      <w:r>
        <w:rPr>
          <w:spacing w:val="-2"/>
        </w:rPr>
        <w:t>FRANCISCHINI.</w:t>
      </w:r>
    </w:p>
    <w:p>
      <w:pPr>
        <w:spacing w:before="0"/>
        <w:ind w:left="180" w:right="5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CIDADÃ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BENEMÉRITA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 À SENHORA BERENICE PIANA DE PIANA. </w:t>
      </w:r>
      <w:r>
        <w:rPr>
          <w:b/>
          <w:sz w:val="32"/>
        </w:rPr>
        <w:t>PARECER FAVORÁVEL DA 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2025-05-26T13:07:27Z</dcterms:created>
  <dcterms:modified xsi:type="dcterms:W3CDTF">2025-05-26T13:07:27Z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