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99964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1"/>
        <w:ind w:left="860" w:right="1095"/>
        <w:jc w:val="center"/>
      </w:pPr>
      <w:r>
        <w:rPr/>
        <w:t>2ª</w:t>
      </w:r>
      <w:r>
        <w:rPr>
          <w:spacing w:val="-8"/>
        </w:rPr>
        <w:t> </w:t>
      </w:r>
      <w:r>
        <w:rPr/>
        <w:t>SESSÃO</w:t>
      </w:r>
      <w:r>
        <w:rPr>
          <w:spacing w:val="-7"/>
        </w:rPr>
        <w:t> </w:t>
      </w:r>
      <w:r>
        <w:rPr/>
        <w:t>LEGISLATIVA</w:t>
      </w:r>
      <w:r>
        <w:rPr>
          <w:spacing w:val="-12"/>
        </w:rPr>
        <w:t> </w:t>
      </w:r>
      <w:r>
        <w:rPr/>
        <w:t>DA</w:t>
      </w:r>
      <w:r>
        <w:rPr>
          <w:spacing w:val="-6"/>
        </w:rPr>
        <w:t> </w:t>
      </w:r>
      <w:r>
        <w:rPr/>
        <w:t>20ª</w:t>
      </w:r>
      <w:r>
        <w:rPr>
          <w:spacing w:val="-8"/>
        </w:rPr>
        <w:t> </w:t>
      </w:r>
      <w:r>
        <w:rPr>
          <w:spacing w:val="-2"/>
        </w:rPr>
        <w:t>LEGISLATURA</w:t>
      </w:r>
    </w:p>
    <w:p>
      <w:pPr>
        <w:pStyle w:val="BodyText"/>
        <w:spacing w:line="360" w:lineRule="auto" w:before="300"/>
        <w:ind w:left="860" w:right="1095"/>
        <w:jc w:val="center"/>
      </w:pPr>
      <w:r>
        <w:rPr/>
        <w:t>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 93ª SESSÃO ORDINÁRIA</w:t>
      </w:r>
    </w:p>
    <w:p>
      <w:pPr>
        <w:pStyle w:val="BodyText"/>
        <w:ind w:left="0" w:right="234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18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278849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58789" y="9143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21.95664pt;width:477.07pt;height:.71997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0"/>
      </w:pPr>
    </w:p>
    <w:p>
      <w:pPr>
        <w:pStyle w:val="BodyText"/>
        <w:spacing w:before="106"/>
        <w:ind w:left="0"/>
      </w:pPr>
    </w:p>
    <w:p>
      <w:pPr>
        <w:pStyle w:val="BodyText"/>
        <w:spacing w:line="616" w:lineRule="auto"/>
        <w:ind w:left="3865" w:right="2132" w:hanging="1914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8"/>
        </w:rPr>
        <w:t> </w:t>
      </w:r>
      <w:r>
        <w:rPr/>
        <w:t>5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NOVEMBRO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2024 </w:t>
      </w:r>
      <w:r>
        <w:rPr>
          <w:spacing w:val="-2"/>
        </w:rPr>
        <w:t>TERÇA-FEIRA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19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ind w:right="1317"/>
      </w:pPr>
      <w:r>
        <w:rPr/>
        <w:t>2ª DISCUSSÃO DO PROJETO DE LEI Nº 445/23. AUTORIA</w:t>
      </w:r>
      <w:r>
        <w:rPr>
          <w:spacing w:val="-15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10"/>
        </w:rPr>
        <w:t> </w:t>
      </w:r>
      <w:r>
        <w:rPr/>
        <w:t>MARCEL</w:t>
      </w:r>
      <w:r>
        <w:rPr>
          <w:spacing w:val="-11"/>
        </w:rPr>
        <w:t> </w:t>
      </w:r>
      <w:r>
        <w:rPr/>
        <w:t>MICHELETTO.</w:t>
      </w:r>
    </w:p>
    <w:p>
      <w:pPr>
        <w:spacing w:before="1"/>
        <w:ind w:left="180" w:right="36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DE HELMUTH PRIESNITZ O COLÉGIO AGRÍCOLA ESTADUAL DO MUNICÍPIO DE TOLEDO (CENTRO DE ESTUDOS E DESENVOLVIMENTO AGROPECUÁRIO).</w:t>
      </w:r>
    </w:p>
    <w:p>
      <w:pPr>
        <w:pStyle w:val="BodyText"/>
        <w:ind w:right="364"/>
        <w:jc w:val="both"/>
      </w:pPr>
      <w:r>
        <w:rPr/>
        <w:t>PARECERES FAVORÁVEIS DA C.C.J. E COMISSÃO DE AGRICULTURA, PECUÁRIA, ABASTECIMENTO E DESENVOLVIMENTO RURAL.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line="368" w:lineRule="exact" w:before="73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ind w:right="1317"/>
      </w:pPr>
      <w:r>
        <w:rPr/>
        <w:t>2ª DISCUSSÃO DO PROJETO DE LEI Nº 387/24. AUTORIA</w:t>
      </w:r>
      <w:r>
        <w:rPr>
          <w:spacing w:val="-14"/>
        </w:rPr>
        <w:t> </w:t>
      </w:r>
      <w:r>
        <w:rPr/>
        <w:t>DO</w:t>
      </w:r>
      <w:r>
        <w:rPr>
          <w:spacing w:val="-9"/>
        </w:rPr>
        <w:t> </w:t>
      </w:r>
      <w:r>
        <w:rPr/>
        <w:t>DEPUTADO</w:t>
      </w:r>
      <w:r>
        <w:rPr>
          <w:spacing w:val="-9"/>
        </w:rPr>
        <w:t> </w:t>
      </w:r>
      <w:r>
        <w:rPr/>
        <w:t>LUIZ</w:t>
      </w:r>
      <w:r>
        <w:rPr>
          <w:spacing w:val="-8"/>
        </w:rPr>
        <w:t> </w:t>
      </w:r>
      <w:r>
        <w:rPr/>
        <w:t>CLAUDIO</w:t>
      </w:r>
      <w:r>
        <w:rPr>
          <w:spacing w:val="-8"/>
        </w:rPr>
        <w:t> </w:t>
      </w:r>
      <w:r>
        <w:rPr/>
        <w:t>ROMANELLI.</w:t>
      </w:r>
    </w:p>
    <w:p>
      <w:pPr>
        <w:spacing w:before="0"/>
        <w:ind w:left="180" w:right="35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CRIA A SEMANA ESTADUAL DOS PORCOS CRIOULOS E INSERE A DATA NO CALENDÁRIO OFICIAL DE EVENTOS DO </w:t>
      </w:r>
      <w:r>
        <w:rPr>
          <w:rFonts w:ascii="Arial MT" w:hAnsi="Arial MT"/>
          <w:spacing w:val="-2"/>
          <w:sz w:val="32"/>
        </w:rPr>
        <w:t>PARANÁ.</w:t>
      </w:r>
    </w:p>
    <w:p>
      <w:pPr>
        <w:pStyle w:val="BodyText"/>
        <w:ind w:right="364"/>
        <w:jc w:val="both"/>
      </w:pPr>
      <w:r>
        <w:rPr/>
        <w:t>PARECERES FAVORÁVEIS DA C.C.J. E COMISSÃO DE AGRICULTURA, PECUÁRIA, ABASTECIMENTO E DESENVOLVIMENTO RURAL.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line="344" w:lineRule="exact"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480/24.</w:t>
      </w:r>
    </w:p>
    <w:p>
      <w:pPr>
        <w:tabs>
          <w:tab w:pos="1636" w:val="left" w:leader="none"/>
          <w:tab w:pos="3007" w:val="left" w:leader="none"/>
          <w:tab w:pos="3126" w:val="left" w:leader="none"/>
          <w:tab w:pos="3431" w:val="left" w:leader="none"/>
          <w:tab w:pos="3470" w:val="left" w:leader="none"/>
          <w:tab w:pos="5055" w:val="left" w:leader="none"/>
          <w:tab w:pos="5505" w:val="left" w:leader="none"/>
          <w:tab w:pos="5763" w:val="left" w:leader="none"/>
          <w:tab w:pos="6459" w:val="left" w:leader="none"/>
          <w:tab w:pos="6626" w:val="left" w:leader="none"/>
          <w:tab w:pos="7389" w:val="left" w:leader="none"/>
          <w:tab w:pos="7671" w:val="left" w:leader="none"/>
          <w:tab w:pos="8382" w:val="left" w:leader="none"/>
          <w:tab w:pos="8804" w:val="left" w:leader="none"/>
          <w:tab w:pos="9267" w:val="left" w:leader="none"/>
        </w:tabs>
        <w:spacing w:before="0"/>
        <w:ind w:left="180" w:right="362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53/24.</w:t>
      </w:r>
      <w:r>
        <w:rPr>
          <w:b/>
          <w:spacing w:val="40"/>
          <w:sz w:val="30"/>
        </w:rPr>
        <w:t> </w:t>
      </w:r>
      <w:r>
        <w:rPr>
          <w:rFonts w:ascii="Arial MT" w:hAnsi="Arial MT"/>
          <w:spacing w:val="-2"/>
          <w:sz w:val="32"/>
        </w:rPr>
        <w:t>DISPÕE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SOBRE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CONCESSÃO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GRATUIDADE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z w:val="32"/>
        </w:rPr>
        <w:t>DESCONTO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PARA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PESSOAS</w:t>
        <w:tab/>
        <w:t>IDOSAS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NOS</w:t>
        <w:tab/>
      </w:r>
      <w:r>
        <w:rPr>
          <w:rFonts w:ascii="Arial MT" w:hAnsi="Arial MT"/>
          <w:spacing w:val="-81"/>
          <w:sz w:val="32"/>
        </w:rPr>
        <w:t> </w:t>
      </w:r>
      <w:r>
        <w:rPr>
          <w:rFonts w:ascii="Arial MT" w:hAnsi="Arial MT"/>
          <w:sz w:val="32"/>
        </w:rPr>
        <w:t>SERVIÇOS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 </w:t>
      </w:r>
      <w:r>
        <w:rPr>
          <w:rFonts w:ascii="Arial MT" w:hAnsi="Arial MT"/>
          <w:spacing w:val="-2"/>
          <w:sz w:val="32"/>
        </w:rPr>
        <w:t>TRANSPORTE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COLETIVO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PÚBLICO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RODOVIÁRIO INTERMUNICIPAL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CONVENCIONAL,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DÁ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OUTRAS PROVIDÊNCIAS.</w:t>
      </w:r>
    </w:p>
    <w:p>
      <w:pPr>
        <w:pStyle w:val="BodyText"/>
        <w:spacing w:before="1"/>
        <w:ind w:right="359"/>
        <w:jc w:val="both"/>
      </w:pPr>
      <w:r>
        <w:rPr/>
        <w:t>PARECERES FAVORÁVEIS DA C.C.J., COMISSÃO DE OBRAS PÚBLICAS, TRANSPORTES E COMUNICAÇÃO E COMISSÃO DE DEFESA DOS DIREITOS DA PESSOA IDOSA.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line="367" w:lineRule="exact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587/24.</w:t>
      </w:r>
    </w:p>
    <w:p>
      <w:pPr>
        <w:tabs>
          <w:tab w:pos="2535" w:val="left" w:leader="none"/>
          <w:tab w:pos="4979" w:val="left" w:leader="none"/>
          <w:tab w:pos="5804" w:val="left" w:leader="none"/>
          <w:tab w:pos="7165" w:val="left" w:leader="none"/>
          <w:tab w:pos="9270" w:val="left" w:leader="none"/>
        </w:tabs>
        <w:spacing w:before="0"/>
        <w:ind w:left="180" w:right="363" w:firstLine="0"/>
        <w:jc w:val="left"/>
        <w:rPr>
          <w:b/>
          <w:sz w:val="32"/>
        </w:rPr>
      </w:pPr>
      <w:r>
        <w:rPr>
          <w:b/>
          <w:sz w:val="32"/>
        </w:rPr>
        <w:t>AUTORIA DO PODER EXECUTIVO – MENSAGEM Nº 66/24. </w:t>
      </w:r>
      <w:r>
        <w:rPr>
          <w:rFonts w:ascii="Arial MT" w:hAnsi="Arial MT"/>
          <w:sz w:val="32"/>
        </w:rPr>
        <w:t>INSTITUI O PROGRAMA PARANÁ AMIGO DA PESSOA IDOSA.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TRIBUTAÇÃO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DEFESA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DOS DIREITOS DA PESSOA IDOSA.</w:t>
      </w:r>
    </w:p>
    <w:p>
      <w:pPr>
        <w:pStyle w:val="BodyText"/>
        <w:spacing w:line="368" w:lineRule="exact" w:before="1"/>
      </w:pPr>
      <w:r>
        <w:rPr/>
        <w:t>EMENDA</w:t>
      </w:r>
      <w:r>
        <w:rPr>
          <w:spacing w:val="-6"/>
        </w:rPr>
        <w:t> </w:t>
      </w:r>
      <w:r>
        <w:rPr/>
        <w:t>DE</w:t>
      </w:r>
      <w:r>
        <w:rPr>
          <w:spacing w:val="-1"/>
        </w:rPr>
        <w:t> </w:t>
      </w:r>
      <w:r>
        <w:rPr/>
        <w:t>PLENÁRIO</w:t>
      </w:r>
      <w:r>
        <w:rPr>
          <w:spacing w:val="-2"/>
        </w:rPr>
        <w:t> </w:t>
      </w:r>
      <w:r>
        <w:rPr/>
        <w:t>Nº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PARECER FAVORÁVEL</w:t>
      </w:r>
      <w:r>
        <w:rPr>
          <w:spacing w:val="1"/>
        </w:rPr>
        <w:t> </w:t>
      </w:r>
      <w:r>
        <w:rPr>
          <w:spacing w:val="-5"/>
        </w:rPr>
        <w:t>DA</w:t>
      </w:r>
    </w:p>
    <w:p>
      <w:pPr>
        <w:pStyle w:val="BodyText"/>
        <w:tabs>
          <w:tab w:pos="1384" w:val="left" w:leader="none"/>
          <w:tab w:pos="2142" w:val="left" w:leader="none"/>
          <w:tab w:pos="3614" w:val="left" w:leader="none"/>
          <w:tab w:pos="4374" w:val="left" w:leader="none"/>
          <w:tab w:pos="6735" w:val="left" w:leader="none"/>
          <w:tab w:pos="7248" w:val="left" w:leader="none"/>
          <w:tab w:pos="9486" w:val="left" w:leader="none"/>
        </w:tabs>
        <w:ind w:right="361"/>
      </w:pPr>
      <w:r>
        <w:rPr>
          <w:spacing w:val="-2"/>
        </w:rPr>
        <w:t>C.C.J.</w:t>
      </w:r>
      <w:r>
        <w:rPr/>
        <w:tab/>
      </w:r>
      <w:r>
        <w:rPr>
          <w:spacing w:val="-6"/>
        </w:rPr>
        <w:t>NA</w:t>
      </w:r>
      <w:r>
        <w:rPr/>
        <w:tab/>
      </w:r>
      <w:r>
        <w:rPr>
          <w:spacing w:val="-4"/>
        </w:rPr>
        <w:t>FORMA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SUBEMENDA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CONTRÁRIO</w:t>
      </w:r>
      <w:r>
        <w:rPr/>
        <w:tab/>
      </w:r>
      <w:r>
        <w:rPr>
          <w:spacing w:val="-10"/>
        </w:rPr>
        <w:t>A</w:t>
      </w:r>
      <w:r>
        <w:rPr>
          <w:spacing w:val="-10"/>
        </w:rPr>
        <w:t> </w:t>
      </w:r>
      <w:r>
        <w:rPr/>
        <w:t>EMENDA Nº 1.</w:t>
      </w:r>
    </w:p>
    <w:p>
      <w:pPr>
        <w:pStyle w:val="BodyText"/>
        <w:spacing w:after="0"/>
        <w:sectPr>
          <w:pgSz w:w="12240" w:h="15840"/>
          <w:pgMar w:top="1180" w:bottom="280" w:left="1440" w:right="720"/>
        </w:sectPr>
      </w:pPr>
    </w:p>
    <w:p>
      <w:pPr>
        <w:pStyle w:val="BodyText"/>
        <w:spacing w:before="6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before="2"/>
        <w:ind w:right="1317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3"/>
        </w:rPr>
        <w:t> </w:t>
      </w:r>
      <w:r>
        <w:rPr/>
        <w:t>211/23. AUTORIA DO DEPUTADO SAMOEL DANTAS.</w:t>
      </w:r>
    </w:p>
    <w:p>
      <w:pPr>
        <w:spacing w:before="0"/>
        <w:ind w:left="180" w:right="36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ÀS DOADORAS DE LEITE MATERNO ISENÇÃO DE PAGAMENTO DE TAXA DE INSCRIÇÃO EM CONCURSO PARA PROVIMENTO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CARGO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OU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EMPREGO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NA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ADMINISTRAÇÃO PÚBLICA ESTADUAL.</w:t>
      </w:r>
    </w:p>
    <w:p>
      <w:pPr>
        <w:pStyle w:val="BodyText"/>
        <w:ind w:right="358"/>
        <w:jc w:val="both"/>
      </w:pPr>
      <w:r>
        <w:rPr/>
        <w:t>PARECERES FAVORÁVEIS DA C.C.J., COMISSÃO DE</w:t>
      </w:r>
      <w:r>
        <w:rPr>
          <w:spacing w:val="40"/>
        </w:rPr>
        <w:t> </w:t>
      </w:r>
      <w:r>
        <w:rPr/>
        <w:t>DEFESA DOS DIREITOS DA MULHER E COMISSÃO DE</w:t>
      </w:r>
      <w:r>
        <w:rPr>
          <w:spacing w:val="40"/>
        </w:rPr>
        <w:t> </w:t>
      </w:r>
      <w:r>
        <w:rPr/>
        <w:t>SAÚDE PÚBLICA.</w:t>
      </w:r>
    </w:p>
    <w:p>
      <w:pPr>
        <w:pStyle w:val="BodyText"/>
        <w:jc w:val="both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</w:pPr>
      <w:r>
        <w:rPr/>
        <w:t>1ª</w:t>
      </w:r>
      <w:r>
        <w:rPr>
          <w:spacing w:val="-9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898/23.</w:t>
      </w:r>
    </w:p>
    <w:p>
      <w:pPr>
        <w:pStyle w:val="BodyText"/>
        <w:tabs>
          <w:tab w:pos="1899" w:val="left" w:leader="none"/>
          <w:tab w:pos="2861" w:val="left" w:leader="none"/>
          <w:tab w:pos="5134" w:val="left" w:leader="none"/>
          <w:tab w:pos="6568" w:val="left" w:leader="none"/>
          <w:tab w:pos="8709" w:val="left" w:leader="none"/>
        </w:tabs>
        <w:spacing w:before="1" w:after="4"/>
        <w:ind w:right="355"/>
      </w:pPr>
      <w:r>
        <w:rPr>
          <w:spacing w:val="-2"/>
        </w:rPr>
        <w:t>AUTORIA</w:t>
      </w:r>
      <w:r>
        <w:rPr/>
        <w:tab/>
      </w:r>
      <w:r>
        <w:rPr>
          <w:spacing w:val="-4"/>
        </w:rPr>
        <w:t>DOS</w:t>
      </w:r>
      <w:r>
        <w:rPr/>
        <w:tab/>
      </w:r>
      <w:r>
        <w:rPr>
          <w:spacing w:val="-2"/>
        </w:rPr>
        <w:t>DEPUTADOS</w:t>
      </w:r>
      <w:r>
        <w:rPr/>
        <w:tab/>
      </w:r>
      <w:r>
        <w:rPr>
          <w:spacing w:val="-2"/>
        </w:rPr>
        <w:t>COBRA</w:t>
      </w:r>
      <w:r>
        <w:rPr/>
        <w:tab/>
      </w:r>
      <w:r>
        <w:rPr>
          <w:spacing w:val="-2"/>
        </w:rPr>
        <w:t>REPORTER,</w:t>
      </w:r>
      <w:r>
        <w:rPr/>
        <w:tab/>
      </w:r>
      <w:r>
        <w:rPr>
          <w:spacing w:val="-2"/>
        </w:rPr>
        <w:t>TIAGO </w:t>
      </w:r>
      <w:r>
        <w:rPr/>
        <w:t>AMARAL E HUSSEIN BAKRI.</w:t>
      </w:r>
    </w:p>
    <w:p>
      <w:pPr>
        <w:pStyle w:val="BodyText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6059170" cy="701040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059170" cy="70104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>
                            <w:pPr>
                              <w:spacing w:line="240" w:lineRule="auto" w:before="0"/>
                              <w:ind w:left="0" w:right="-15" w:firstLine="0"/>
                              <w:jc w:val="both"/>
                              <w:rPr>
                                <w:rFonts w:ascii="Arial MT" w:hAnsi="Arial MT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00000"/>
                                <w:sz w:val="32"/>
                              </w:rPr>
                              <w:t>INSTITUI O DIA ESTADUAL DA CULTURA LIBANESA, OBJETIVANDO A VALORIZAÇÃO DOS IMIGRANTES LIBANESES E DAS MÚLTIPLAS EXPRESSÕES CULTURAIS 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77.1pt;height:55.2pt;mso-position-horizontal-relative:char;mso-position-vertical-relative:line" type="#_x0000_t202" id="docshape2" filled="true" fillcolor="#f7f7f7" stroked="false">
                <w10:anchorlock/>
                <v:textbox inset="0,0,0,0">
                  <w:txbxContent>
                    <w:p>
                      <w:pPr>
                        <w:spacing w:line="240" w:lineRule="auto" w:before="0"/>
                        <w:ind w:left="0" w:right="-15" w:firstLine="0"/>
                        <w:jc w:val="both"/>
                        <w:rPr>
                          <w:rFonts w:ascii="Arial MT" w:hAnsi="Arial MT"/>
                          <w:color w:val="000000"/>
                          <w:sz w:val="32"/>
                        </w:rPr>
                      </w:pPr>
                      <w:r>
                        <w:rPr>
                          <w:rFonts w:ascii="Arial MT" w:hAnsi="Arial MT"/>
                          <w:color w:val="000000"/>
                          <w:sz w:val="32"/>
                        </w:rPr>
                        <w:t>INSTITUI O DIA ESTADUAL DA CULTURA LIBANESA, OBJETIVANDO A VALORIZAÇÃO DOS IMIGRANTES LIBANESES E DAS MÚLTIPLAS EXPRESSÕES CULTURAIS DO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b w:val="0"/>
          <w:sz w:val="20"/>
        </w:rPr>
      </w:r>
    </w:p>
    <w:p>
      <w:pPr>
        <w:tabs>
          <w:tab w:pos="2454" w:val="left" w:leader="none"/>
          <w:tab w:pos="4816" w:val="left" w:leader="none"/>
          <w:tab w:pos="5559" w:val="left" w:leader="none"/>
          <w:tab w:pos="6752" w:val="left" w:leader="none"/>
          <w:tab w:pos="7251" w:val="left" w:leader="none"/>
          <w:tab w:pos="9273" w:val="left" w:leader="none"/>
        </w:tabs>
        <w:spacing w:before="0"/>
        <w:ind w:left="180" w:right="359" w:firstLine="0"/>
        <w:jc w:val="left"/>
        <w:rPr>
          <w:b/>
          <w:sz w:val="32"/>
        </w:rPr>
      </w:pPr>
      <w:r>
        <w:rPr>
          <w:rFonts w:ascii="Arial MT" w:hAnsi="Arial MT"/>
          <w:color w:val="000000"/>
          <w:sz w:val="32"/>
          <w:shd w:fill="F7F7F7" w:color="auto" w:val="clear"/>
        </w:rPr>
        <w:t>LÍBANO NO ÂMBITO TERRITORIAL DO ESTADO DO PARANÁ.</w:t>
      </w:r>
      <w:r>
        <w:rPr>
          <w:rFonts w:ascii="Arial MT" w:hAnsi="Arial MT"/>
          <w:color w:val="000000"/>
          <w:sz w:val="32"/>
        </w:rPr>
        <w:t> </w:t>
      </w:r>
      <w:r>
        <w:rPr>
          <w:b/>
          <w:color w:val="000000"/>
          <w:spacing w:val="-2"/>
          <w:sz w:val="32"/>
        </w:rPr>
        <w:t>PARECERES</w:t>
      </w:r>
      <w:r>
        <w:rPr>
          <w:b/>
          <w:color w:val="000000"/>
          <w:sz w:val="32"/>
        </w:rPr>
        <w:tab/>
      </w:r>
      <w:r>
        <w:rPr>
          <w:b/>
          <w:color w:val="000000"/>
          <w:spacing w:val="-2"/>
          <w:sz w:val="32"/>
        </w:rPr>
        <w:t>FAVORÁVEIS</w:t>
      </w:r>
      <w:r>
        <w:rPr>
          <w:b/>
          <w:color w:val="000000"/>
          <w:sz w:val="32"/>
        </w:rPr>
        <w:tab/>
      </w:r>
      <w:r>
        <w:rPr>
          <w:b/>
          <w:color w:val="000000"/>
          <w:spacing w:val="-6"/>
          <w:sz w:val="32"/>
        </w:rPr>
        <w:t>DA</w:t>
      </w:r>
      <w:r>
        <w:rPr>
          <w:b/>
          <w:color w:val="000000"/>
          <w:sz w:val="32"/>
        </w:rPr>
        <w:tab/>
      </w:r>
      <w:r>
        <w:rPr>
          <w:b/>
          <w:color w:val="000000"/>
          <w:spacing w:val="-2"/>
          <w:sz w:val="32"/>
        </w:rPr>
        <w:t>C.C.J.</w:t>
      </w:r>
      <w:r>
        <w:rPr>
          <w:b/>
          <w:color w:val="000000"/>
          <w:sz w:val="32"/>
        </w:rPr>
        <w:tab/>
      </w:r>
      <w:r>
        <w:rPr>
          <w:b/>
          <w:color w:val="000000"/>
          <w:spacing w:val="-10"/>
          <w:sz w:val="32"/>
        </w:rPr>
        <w:t>E</w:t>
      </w:r>
      <w:r>
        <w:rPr>
          <w:b/>
          <w:color w:val="000000"/>
          <w:sz w:val="32"/>
        </w:rPr>
        <w:tab/>
      </w:r>
      <w:r>
        <w:rPr>
          <w:b/>
          <w:color w:val="000000"/>
          <w:spacing w:val="-2"/>
          <w:sz w:val="32"/>
        </w:rPr>
        <w:t>COMISSÃO</w:t>
      </w:r>
      <w:r>
        <w:rPr>
          <w:b/>
          <w:color w:val="000000"/>
          <w:sz w:val="32"/>
        </w:rPr>
        <w:tab/>
      </w:r>
      <w:r>
        <w:rPr>
          <w:b/>
          <w:color w:val="000000"/>
          <w:spacing w:val="-6"/>
          <w:sz w:val="32"/>
        </w:rPr>
        <w:t>DE </w:t>
      </w:r>
      <w:r>
        <w:rPr>
          <w:b/>
          <w:color w:val="000000"/>
          <w:spacing w:val="-2"/>
          <w:sz w:val="32"/>
        </w:rPr>
        <w:t>CULTURA.</w:t>
      </w:r>
    </w:p>
    <w:p>
      <w:pPr>
        <w:pStyle w:val="BodyText"/>
        <w:spacing w:before="343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ind w:right="1317"/>
      </w:pPr>
      <w:r>
        <w:rPr/>
        <w:t>1ª DISCUSSÃO DO PROJETO DE LEI Nº 378/24. AUTORIA</w:t>
      </w:r>
      <w:r>
        <w:rPr>
          <w:spacing w:val="-14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4"/>
        </w:rPr>
        <w:t> </w:t>
      </w:r>
      <w:r>
        <w:rPr/>
        <w:t>SOLDADO</w:t>
      </w:r>
      <w:r>
        <w:rPr>
          <w:spacing w:val="-4"/>
        </w:rPr>
        <w:t> </w:t>
      </w:r>
      <w:r>
        <w:rPr/>
        <w:t>ADRIANO</w:t>
      </w:r>
      <w:r>
        <w:rPr>
          <w:spacing w:val="-10"/>
        </w:rPr>
        <w:t> </w:t>
      </w:r>
      <w:r>
        <w:rPr/>
        <w:t>JOSÉ.</w:t>
      </w:r>
    </w:p>
    <w:p>
      <w:pPr>
        <w:tabs>
          <w:tab w:pos="2454" w:val="left" w:leader="none"/>
          <w:tab w:pos="3394" w:val="left" w:leader="none"/>
          <w:tab w:pos="4816" w:val="left" w:leader="none"/>
          <w:tab w:pos="5559" w:val="left" w:leader="none"/>
          <w:tab w:pos="5936" w:val="left" w:leader="none"/>
          <w:tab w:pos="6747" w:val="left" w:leader="none"/>
          <w:tab w:pos="7246" w:val="left" w:leader="none"/>
          <w:tab w:pos="9268" w:val="left" w:leader="none"/>
          <w:tab w:pos="9500" w:val="left" w:leader="none"/>
        </w:tabs>
        <w:spacing w:before="1"/>
        <w:ind w:left="180" w:right="364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INCLUI NO CALENDÁRIO OFICIAL DO ESTADO DO PARANÁ A EXPOSIÇÃO DE ASTORGA – DENOMINADA EXPOASTORGA.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pacing w:val="-2"/>
          <w:sz w:val="32"/>
        </w:rPr>
        <w:t>AGRICULTURA,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PECUÁRIA,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ABASTECIMENTO</w:t>
      </w:r>
      <w:r>
        <w:rPr>
          <w:b/>
          <w:sz w:val="32"/>
        </w:rPr>
        <w:tab/>
        <w:tab/>
      </w:r>
      <w:r>
        <w:rPr>
          <w:b/>
          <w:spacing w:val="-10"/>
          <w:sz w:val="32"/>
        </w:rPr>
        <w:t>E </w:t>
      </w:r>
      <w:r>
        <w:rPr>
          <w:b/>
          <w:sz w:val="32"/>
        </w:rPr>
        <w:t>DESENVOLVIMENTO RURAL.</w:t>
      </w:r>
    </w:p>
    <w:p>
      <w:pPr>
        <w:spacing w:after="0"/>
        <w:jc w:val="left"/>
        <w:rPr>
          <w:b/>
          <w:sz w:val="32"/>
        </w:rPr>
        <w:sectPr>
          <w:pgSz w:w="12240" w:h="15840"/>
          <w:pgMar w:top="1560" w:bottom="280" w:left="1440" w:right="720"/>
        </w:sectPr>
      </w:pPr>
    </w:p>
    <w:p>
      <w:pPr>
        <w:pStyle w:val="BodyText"/>
        <w:spacing w:before="6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spacing w:before="2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RESOLUÇÃO</w:t>
      </w:r>
      <w:r>
        <w:rPr>
          <w:spacing w:val="-4"/>
        </w:rPr>
        <w:t> </w:t>
      </w:r>
      <w:r>
        <w:rPr/>
        <w:t>Nº</w:t>
      </w:r>
      <w:r>
        <w:rPr>
          <w:spacing w:val="-6"/>
        </w:rPr>
        <w:t> </w:t>
      </w:r>
      <w:r>
        <w:rPr/>
        <w:t>30/24. AUTORIA DA COMISSÃO EXECUTIVA.</w:t>
      </w:r>
    </w:p>
    <w:p>
      <w:pPr>
        <w:spacing w:before="0"/>
        <w:ind w:left="180" w:right="364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O ANEXO ÚNICO DA RESOLUÇÃO Nº 11, DE 23 DE AGOSTO DE 2016, QUE TRATA DO REGIMENTO INTERNO DA ASSEMBLEIA LEGISLATIVA DO ESTADO DO PARANÁ, E DÁ OUTRAS PROVIDÊNCIAS.</w:t>
      </w:r>
    </w:p>
    <w:p>
      <w:pPr>
        <w:pStyle w:val="BodyText"/>
      </w:pPr>
      <w:r>
        <w:rPr/>
        <w:t>AGUARDANDO</w:t>
      </w:r>
      <w:r>
        <w:rPr>
          <w:spacing w:val="-14"/>
        </w:rPr>
        <w:t> </w:t>
      </w:r>
      <w:r>
        <w:rPr/>
        <w:t>PARECER</w:t>
      </w:r>
      <w:r>
        <w:rPr>
          <w:spacing w:val="-10"/>
        </w:rPr>
        <w:t> </w:t>
      </w:r>
      <w:r>
        <w:rPr/>
        <w:t>DA</w:t>
      </w:r>
      <w:r>
        <w:rPr>
          <w:spacing w:val="-19"/>
        </w:rPr>
        <w:t> </w:t>
      </w:r>
      <w:r>
        <w:rPr>
          <w:spacing w:val="-2"/>
        </w:rPr>
        <w:t>C.C.J.</w:t>
      </w:r>
    </w:p>
    <w:sectPr>
      <w:pgSz w:w="12240" w:h="15840"/>
      <w:pgMar w:top="15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2025-05-26T12:13:44Z</dcterms:created>
  <dcterms:modified xsi:type="dcterms:W3CDTF">2025-05-26T12:13:44Z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