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47894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ind w:left="0"/>
        <w:rPr>
          <w:rFonts w:ascii="Times New Roman"/>
          <w:b w:val="0"/>
        </w:rPr>
      </w:pPr>
    </w:p>
    <w:p>
      <w:pPr>
        <w:pStyle w:val="BodyText"/>
        <w:spacing w:line="340" w:lineRule="auto"/>
        <w:ind w:left="1065" w:right="1300" w:firstLine="6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 85ª SESSÃO ORDINÁRIA</w:t>
      </w:r>
    </w:p>
    <w:p>
      <w:pPr>
        <w:pStyle w:val="BodyText"/>
        <w:spacing w:before="3"/>
        <w:ind w:left="0"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120200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45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7"/>
        <w:ind w:left="0"/>
      </w:pPr>
    </w:p>
    <w:p>
      <w:pPr>
        <w:pStyle w:val="BodyText"/>
        <w:spacing w:line="542" w:lineRule="auto" w:before="1"/>
        <w:ind w:left="3627" w:right="616" w:hanging="1530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13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QUARTA – FEIRA</w:t>
      </w:r>
    </w:p>
    <w:p>
      <w:pPr>
        <w:pStyle w:val="BodyText"/>
        <w:spacing w:before="169"/>
        <w:ind w:left="0"/>
      </w:pPr>
    </w:p>
    <w:p>
      <w:pPr>
        <w:pStyle w:val="BodyText"/>
        <w:spacing w:line="324" w:lineRule="auto" w:before="1"/>
        <w:ind w:left="1920" w:right="616" w:hanging="704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13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SETEMBRO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2022 PARA O DIA 12 DE SETEMBRO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</w:pPr>
      <w:r>
        <w:rPr/>
        <w:t>REDAÇÃO</w:t>
      </w:r>
      <w:r>
        <w:rPr>
          <w:spacing w:val="-14"/>
        </w:rPr>
        <w:t> </w:t>
      </w:r>
      <w:r>
        <w:rPr/>
        <w:t>FINAL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3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489/23.</w:t>
      </w:r>
    </w:p>
    <w:p>
      <w:pPr>
        <w:tabs>
          <w:tab w:pos="1735" w:val="left" w:leader="none"/>
          <w:tab w:pos="2207" w:val="left" w:leader="none"/>
          <w:tab w:pos="3723" w:val="left" w:leader="none"/>
          <w:tab w:pos="4390" w:val="left" w:leader="none"/>
          <w:tab w:pos="5554" w:val="left" w:leader="none"/>
          <w:tab w:pos="5990" w:val="left" w:leader="none"/>
          <w:tab w:pos="7790" w:val="left" w:leader="none"/>
          <w:tab w:pos="8457" w:val="left" w:leader="none"/>
        </w:tabs>
        <w:spacing w:before="9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85/2023.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ÉTICA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CONDUTA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 </w:t>
      </w:r>
      <w:r>
        <w:rPr>
          <w:rFonts w:ascii="Arial MT" w:hAnsi="Arial MT"/>
          <w:sz w:val="32"/>
        </w:rPr>
        <w:t>CIENTIFICA DO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54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416/23.</w:t>
      </w:r>
    </w:p>
    <w:p>
      <w:pPr>
        <w:pStyle w:val="BodyText"/>
        <w:spacing w:line="368" w:lineRule="exact" w:before="9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15"/>
        </w:rPr>
        <w:t> </w:t>
      </w:r>
      <w:r>
        <w:rPr/>
        <w:t>PODER</w:t>
      </w:r>
      <w:r>
        <w:rPr>
          <w:spacing w:val="-15"/>
        </w:rPr>
        <w:t> </w:t>
      </w:r>
      <w:r>
        <w:rPr/>
        <w:t>EXECUTIVO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MENSAGEM</w:t>
      </w:r>
      <w:r>
        <w:rPr>
          <w:spacing w:val="-14"/>
        </w:rPr>
        <w:t> </w:t>
      </w:r>
      <w:r>
        <w:rPr/>
        <w:t>Nº</w:t>
      </w:r>
      <w:r>
        <w:rPr>
          <w:spacing w:val="-12"/>
        </w:rPr>
        <w:t> </w:t>
      </w:r>
      <w:r>
        <w:rPr>
          <w:spacing w:val="-2"/>
        </w:rPr>
        <w:t>75/2023.</w:t>
      </w:r>
    </w:p>
    <w:p>
      <w:pPr>
        <w:spacing w:line="368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pacing w:val="-2"/>
          <w:sz w:val="32"/>
        </w:rPr>
        <w:t>INTEGRAL.</w:t>
      </w:r>
    </w:p>
    <w:p>
      <w:pPr>
        <w:pStyle w:val="BodyText"/>
        <w:tabs>
          <w:tab w:pos="2498" w:val="left" w:leader="none"/>
          <w:tab w:pos="4902" w:val="left" w:leader="none"/>
          <w:tab w:pos="5692" w:val="left" w:leader="none"/>
          <w:tab w:pos="7023" w:val="left" w:leader="none"/>
          <w:tab w:pos="9096" w:val="left" w:leader="none"/>
        </w:tabs>
        <w:spacing w:line="244" w:lineRule="auto" w:before="10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 DA C.C.J.</w:t>
      </w:r>
    </w:p>
    <w:p>
      <w:pPr>
        <w:pStyle w:val="BodyText"/>
        <w:spacing w:line="244" w:lineRule="auto" w:before="4"/>
        <w:ind w:right="616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152" w:val="left" w:leader="none"/>
          <w:tab w:pos="3541" w:val="left" w:leader="none"/>
          <w:tab w:pos="4997" w:val="left" w:leader="none"/>
          <w:tab w:pos="6907" w:val="left" w:leader="none"/>
          <w:tab w:pos="9240" w:val="left" w:leader="none"/>
        </w:tabs>
        <w:spacing w:line="244" w:lineRule="auto" w:before="3"/>
        <w:ind w:right="358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672/23.</w:t>
      </w:r>
    </w:p>
    <w:p>
      <w:pPr>
        <w:spacing w:before="9"/>
        <w:ind w:left="180" w:right="542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120/2023. </w:t>
      </w:r>
      <w:r>
        <w:rPr>
          <w:rFonts w:ascii="Arial MT" w:hAnsi="Arial MT"/>
          <w:sz w:val="32"/>
        </w:rPr>
        <w:t>DISPÕE SOBRE A DESIGNAÇÃO DE DIRETORES DAS INSTITUIÇÕES DE ENSINO DA REDE DE EDUCAÇÃO </w:t>
      </w:r>
      <w:r>
        <w:rPr>
          <w:rFonts w:ascii="Arial MT" w:hAnsi="Arial MT"/>
          <w:sz w:val="32"/>
        </w:rPr>
        <w:t>BÁSICA DO ESTADO DO PARANÁ POR MEIO DOS PROCESSOS DE CREDENCIAMENTO E SELEÇÃO.</w:t>
      </w:r>
    </w:p>
    <w:p>
      <w:pPr>
        <w:pStyle w:val="BodyText"/>
        <w:tabs>
          <w:tab w:pos="2421" w:val="left" w:leader="none"/>
          <w:tab w:pos="4748" w:val="left" w:leader="none"/>
          <w:tab w:pos="5461" w:val="left" w:leader="none"/>
          <w:tab w:pos="6627" w:val="left" w:leader="none"/>
          <w:tab w:pos="7100" w:val="left" w:leader="none"/>
          <w:tab w:pos="9096" w:val="left" w:leader="none"/>
        </w:tabs>
        <w:spacing w:line="244" w:lineRule="auto" w:before="6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before="3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line="244" w:lineRule="auto" w:before="9"/>
        <w:ind w:right="443"/>
      </w:pPr>
      <w:r>
        <w:rPr/>
        <w:t>SUBEMENDAS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PLENÁRIO</w:t>
      </w:r>
      <w:r>
        <w:rPr>
          <w:spacing w:val="-18"/>
        </w:rPr>
        <w:t> </w:t>
      </w:r>
      <w:r>
        <w:rPr/>
        <w:t>COM</w:t>
      </w:r>
      <w:r>
        <w:rPr>
          <w:spacing w:val="-18"/>
        </w:rPr>
        <w:t> </w:t>
      </w:r>
      <w:r>
        <w:rPr/>
        <w:t>PARECER</w:t>
      </w:r>
      <w:r>
        <w:rPr>
          <w:spacing w:val="-18"/>
        </w:rPr>
        <w:t> </w:t>
      </w:r>
      <w:r>
        <w:rPr/>
        <w:t>FAVORÁVEL DA C.C.J.</w:t>
      </w:r>
    </w:p>
    <w:p>
      <w:pPr>
        <w:pStyle w:val="BodyText"/>
        <w:spacing w:line="244" w:lineRule="auto" w:before="3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SUBEMENDAS</w:t>
      </w:r>
      <w:r>
        <w:rPr>
          <w:spacing w:val="40"/>
        </w:rPr>
        <w:t> </w:t>
      </w:r>
      <w:r>
        <w:rPr/>
        <w:t>APROVADAS</w:t>
      </w:r>
      <w:r>
        <w:rPr>
          <w:spacing w:val="40"/>
        </w:rPr>
        <w:t> </w:t>
      </w:r>
      <w:r>
        <w:rPr/>
        <w:t>EM SEGUNDA DISCUSSÃO.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257/21.</w:t>
      </w:r>
    </w:p>
    <w:p>
      <w:pPr>
        <w:tabs>
          <w:tab w:pos="892" w:val="left" w:leader="none"/>
          <w:tab w:pos="1720" w:val="left" w:leader="none"/>
          <w:tab w:pos="2276" w:val="left" w:leader="none"/>
          <w:tab w:pos="3171" w:val="left" w:leader="none"/>
          <w:tab w:pos="3718" w:val="left" w:leader="none"/>
          <w:tab w:pos="4299" w:val="left" w:leader="none"/>
          <w:tab w:pos="6144" w:val="left" w:leader="none"/>
          <w:tab w:pos="6955" w:val="left" w:leader="none"/>
          <w:tab w:pos="7351" w:val="left" w:leader="none"/>
          <w:tab w:pos="8008" w:val="left" w:leader="none"/>
          <w:tab w:pos="9092" w:val="left" w:leader="none"/>
        </w:tabs>
        <w:spacing w:before="9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47/2021.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DESCONTO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NA </w:t>
      </w:r>
      <w:r>
        <w:rPr>
          <w:rFonts w:ascii="Arial MT" w:hAnsi="Arial MT"/>
          <w:sz w:val="32"/>
        </w:rPr>
        <w:t>AQUISIÇÃO DE BILHETES DE PASSAGEM DE TRANSPORTE </w:t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 </w:t>
      </w:r>
      <w:r>
        <w:rPr>
          <w:rFonts w:ascii="Arial MT" w:hAnsi="Arial MT"/>
          <w:sz w:val="32"/>
        </w:rPr>
        <w:t>IDOSAS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CUMPRAM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REQUISITOS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ESTABELECIDOS EM LEI E DÁ OUTRAS PROVIDÊNCIAS.</w:t>
      </w:r>
    </w:p>
    <w:p>
      <w:pPr>
        <w:pStyle w:val="BodyText"/>
        <w:spacing w:line="244" w:lineRule="auto" w:before="5"/>
        <w:ind w:right="537"/>
        <w:jc w:val="both"/>
      </w:pPr>
      <w:r>
        <w:rPr/>
        <w:t>PARECERES FAVORÁVEIS DA C.C.J.,</w:t>
      </w:r>
      <w:r>
        <w:rPr>
          <w:spacing w:val="-3"/>
        </w:rPr>
        <w:t> </w:t>
      </w:r>
      <w:r>
        <w:rPr/>
        <w:t>COMISSÃO </w:t>
      </w:r>
      <w:r>
        <w:rPr/>
        <w:t>DE FINANÇAS E TRIBUTAÇÃO,</w:t>
      </w:r>
      <w:r>
        <w:rPr>
          <w:spacing w:val="-5"/>
        </w:rPr>
        <w:t> </w:t>
      </w:r>
      <w:r>
        <w:rPr/>
        <w:t>COMISSÃO DE OBRAS PÚBLICAS, TRANSPORTES E COMUNICAÇÃO E COMISSÃO DE DEFESA DOS DIREITOS DA PESSOA IDOSA.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64/23.</w:t>
      </w:r>
    </w:p>
    <w:p>
      <w:pPr>
        <w:spacing w:before="9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10/2023. </w:t>
      </w:r>
      <w:r>
        <w:rPr>
          <w:rFonts w:ascii="Arial MT" w:hAnsi="Arial MT"/>
          <w:color w:val="333333"/>
          <w:sz w:val="32"/>
        </w:rPr>
        <w:t>ALTERA O ART. 2° DA LEI N° 17.544, DE 17 DE ABRIL DE 2013, QUE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DISPÕE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SOBRE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TRANSFERÊNCIA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AUTOMÁTICA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RECURSOS DO FUNDO ESTADUAL DE ASSISTÊNCIA </w:t>
      </w:r>
      <w:r>
        <w:rPr>
          <w:rFonts w:ascii="Arial MT" w:hAnsi="Arial MT"/>
          <w:color w:val="333333"/>
          <w:sz w:val="32"/>
        </w:rPr>
        <w:t>SOCIAL PARA OS FUNDOS MUNICIPAIS DE ASSISTÊNCIA SOCIAL, EM ATENDIMENTO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DISPOSTO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NOS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INCISOS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I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LL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ART. 13 DA LEI FEDERAL N°8.742, DE 7 DE SETEMBRO DE 1993.</w:t>
      </w:r>
    </w:p>
    <w:p>
      <w:pPr>
        <w:pStyle w:val="BodyText"/>
        <w:spacing w:line="244" w:lineRule="auto" w:before="4"/>
        <w:ind w:right="356"/>
        <w:jc w:val="both"/>
      </w:pPr>
      <w:r>
        <w:rPr/>
        <w:t>PARECERES FAVORÁVEIS DA C.C.J., COMISSÃO DE FINANÇAS E TRIBUTAÇÃO E COMISSÃO DE FISCALIZAÇÃO DA ASSEMBLEIA LEGISLATIVA E ASSUNTOS MUNICIPAIS.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295/23.</w:t>
      </w:r>
    </w:p>
    <w:p>
      <w:pPr>
        <w:pStyle w:val="BodyText"/>
        <w:tabs>
          <w:tab w:pos="1857" w:val="left" w:leader="none"/>
          <w:tab w:pos="2793" w:val="left" w:leader="none"/>
          <w:tab w:pos="5033" w:val="left" w:leader="none"/>
          <w:tab w:pos="7243" w:val="left" w:leader="none"/>
          <w:tab w:pos="8265" w:val="left" w:leader="none"/>
          <w:tab w:pos="8721" w:val="left" w:leader="none"/>
        </w:tabs>
        <w:spacing w:line="244" w:lineRule="auto" w:before="9"/>
        <w:ind w:right="356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color w:val="333333"/>
          <w:spacing w:val="-2"/>
        </w:rPr>
        <w:t>ALEXANDRE</w:t>
      </w:r>
      <w:r>
        <w:rPr>
          <w:color w:val="333333"/>
        </w:rPr>
        <w:tab/>
      </w:r>
      <w:r>
        <w:rPr>
          <w:color w:val="333333"/>
          <w:spacing w:val="-4"/>
        </w:rPr>
        <w:t>CURI</w:t>
      </w:r>
      <w:r>
        <w:rPr>
          <w:color w:val="333333"/>
        </w:rPr>
        <w:tab/>
      </w:r>
      <w:r>
        <w:rPr>
          <w:color w:val="333333"/>
          <w:spacing w:val="-10"/>
        </w:rPr>
        <w:t>E</w:t>
      </w:r>
      <w:r>
        <w:rPr>
          <w:color w:val="333333"/>
        </w:rPr>
        <w:tab/>
      </w:r>
      <w:r>
        <w:rPr>
          <w:color w:val="333333"/>
          <w:spacing w:val="-6"/>
        </w:rPr>
        <w:t>TIAGO </w:t>
      </w:r>
      <w:r>
        <w:rPr>
          <w:color w:val="333333"/>
          <w:spacing w:val="-2"/>
        </w:rPr>
        <w:t>AMARAL</w:t>
      </w:r>
      <w:r>
        <w:rPr>
          <w:spacing w:val="-2"/>
        </w:rPr>
        <w:t>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CAPITAL ESTADUAL </w:t>
      </w:r>
      <w:r>
        <w:rPr>
          <w:rFonts w:ascii="Arial MT" w:hAnsi="Arial MT"/>
          <w:color w:val="333333"/>
          <w:sz w:val="32"/>
        </w:rPr>
        <w:t>DO TRADICIONAL CHURRASCO NO ESPETO DE BAMBU AO MUNICÍPIO DE RIO BOM.</w:t>
      </w:r>
    </w:p>
    <w:p>
      <w:pPr>
        <w:pStyle w:val="BodyText"/>
        <w:tabs>
          <w:tab w:pos="2450" w:val="left" w:leader="none"/>
          <w:tab w:pos="4808" w:val="left" w:leader="none"/>
          <w:tab w:pos="5549" w:val="left" w:leader="none"/>
          <w:tab w:pos="6745" w:val="left" w:leader="none"/>
          <w:tab w:pos="7249" w:val="left" w:leader="none"/>
          <w:tab w:pos="9276" w:val="left" w:leader="none"/>
        </w:tabs>
        <w:spacing w:line="244" w:lineRule="auto"/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 w:line="244" w:lineRule="auto"/>
        <w:sectPr>
          <w:pgSz w:w="12240" w:h="15840"/>
          <w:pgMar w:top="1500" w:bottom="280" w:left="1440" w:right="72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316/23.</w:t>
      </w:r>
    </w:p>
    <w:p>
      <w:pPr>
        <w:pStyle w:val="BodyText"/>
        <w:spacing w:line="244" w:lineRule="auto" w:before="9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ANTENOR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PROFESSOR </w:t>
      </w:r>
      <w:r>
        <w:rPr>
          <w:spacing w:val="-2"/>
        </w:rPr>
        <w:t>LEMOS.</w:t>
      </w:r>
    </w:p>
    <w:p>
      <w:pPr>
        <w:tabs>
          <w:tab w:pos="1735" w:val="left" w:leader="none"/>
          <w:tab w:pos="2171" w:val="left" w:leader="none"/>
          <w:tab w:pos="4009" w:val="left" w:leader="none"/>
          <w:tab w:pos="5918" w:val="left" w:leader="none"/>
          <w:tab w:pos="6585" w:val="left" w:leader="none"/>
          <w:tab w:pos="9273" w:val="left" w:leader="none"/>
        </w:tabs>
        <w:spacing w:line="244" w:lineRule="auto"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color w:val="333333"/>
          <w:spacing w:val="-2"/>
          <w:sz w:val="32"/>
        </w:rPr>
        <w:t>INSTITUI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10"/>
          <w:sz w:val="32"/>
        </w:rPr>
        <w:t>A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CARTEIRA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ESTADUAL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sz w:val="32"/>
        </w:rPr>
        <w:t>DE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IDENTIFICAÇÃO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sz w:val="32"/>
        </w:rPr>
        <w:t>DA </w:t>
      </w:r>
      <w:r>
        <w:rPr>
          <w:rFonts w:ascii="Arial MT" w:hAnsi="Arial MT"/>
          <w:color w:val="333333"/>
          <w:sz w:val="32"/>
        </w:rPr>
        <w:t>PESSOA COM EPILEPSIA E DÁ OUTRAS PROVIDÊNCIAS. </w:t>
      </w:r>
      <w:r>
        <w:rPr>
          <w:b/>
          <w:sz w:val="32"/>
        </w:rPr>
        <w:t>PARECERES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PÚBLICA.</w:t>
      </w:r>
    </w:p>
    <w:p>
      <w:pPr>
        <w:pStyle w:val="BodyText"/>
        <w:spacing w:line="364" w:lineRule="exact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9"/>
        <w:ind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616/23. AUTORIA DO DEPUTADO BATATINHA.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 SURDOS DE CASCAVEL, COM SEDE NO MUNICÍPIO DE </w:t>
      </w:r>
      <w:r>
        <w:rPr>
          <w:rFonts w:ascii="Arial MT" w:hAnsi="Arial MT"/>
          <w:spacing w:val="-2"/>
          <w:sz w:val="32"/>
        </w:rPr>
        <w:t>CASCAVEL.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9"/>
        <w:ind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628/23. AUTORIA</w:t>
      </w:r>
      <w:r>
        <w:rPr>
          <w:spacing w:val="-6"/>
        </w:rPr>
        <w:t> </w:t>
      </w:r>
      <w:r>
        <w:rPr/>
        <w:t>DO DEPUTADO </w:t>
      </w:r>
      <w:r>
        <w:rPr>
          <w:rFonts w:ascii="Verdana" w:hAnsi="Verdana"/>
          <w:color w:val="333333"/>
        </w:rPr>
        <w:t>THIAGO BUHRER</w:t>
      </w:r>
      <w:r>
        <w:rPr/>
        <w:t>.</w:t>
      </w:r>
    </w:p>
    <w:p>
      <w:pPr>
        <w:spacing w:before="1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À ASSOCIAÇÃO RESPEITO NÃO TEM COR, COM SEDE NO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MUNICÍPIO</w:t>
      </w:r>
      <w:r>
        <w:rPr>
          <w:rFonts w:ascii="Arial MT" w:hAnsi="Arial MT"/>
          <w:color w:val="333333"/>
          <w:spacing w:val="-1"/>
          <w:sz w:val="32"/>
        </w:rPr>
        <w:t> </w:t>
      </w:r>
      <w:r>
        <w:rPr>
          <w:rFonts w:ascii="Arial MT" w:hAnsi="Arial MT"/>
          <w:color w:val="333333"/>
          <w:sz w:val="32"/>
        </w:rPr>
        <w:t>DE SÃO JOSÉ DOS PINHAIS.</w:t>
      </w:r>
    </w:p>
    <w:p>
      <w:pPr>
        <w:pStyle w:val="BodyText"/>
        <w:spacing w:before="7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5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2025-05-23T18:39:32Z</dcterms:created>
  <dcterms:modified xsi:type="dcterms:W3CDTF">2025-05-23T18:39:32Z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