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23ª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7 DE ABRIL DE 2025 </w:t>
      </w:r>
      <w:r>
        <w:rPr>
          <w:spacing w:val="-2"/>
          <w:sz w:val="26"/>
        </w:rPr>
        <w:t>(SEGUNDA-FEIRA)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297"/>
        <w:ind w:left="0"/>
      </w:pPr>
    </w:p>
    <w:p>
      <w:pPr>
        <w:pStyle w:val="BodyText"/>
        <w:spacing w:before="1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519/2024.</w:t>
      </w:r>
      <w:r>
        <w:rPr/>
        <w:t> Autoria do Deputado Goura e Deputada Ana Júlia.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Cidadã</w:t>
      </w:r>
      <w:r>
        <w:rPr>
          <w:spacing w:val="-5"/>
          <w:sz w:val="26"/>
        </w:rPr>
        <w:t> </w:t>
      </w:r>
      <w:r>
        <w:rPr>
          <w:sz w:val="26"/>
        </w:rPr>
        <w:t>Honorária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Estado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à</w:t>
      </w:r>
      <w:r>
        <w:rPr>
          <w:spacing w:val="-6"/>
          <w:sz w:val="26"/>
        </w:rPr>
        <w:t> </w:t>
      </w:r>
      <w:r>
        <w:rPr>
          <w:sz w:val="26"/>
        </w:rPr>
        <w:t>Senhora</w:t>
      </w:r>
      <w:r>
        <w:rPr>
          <w:spacing w:val="-2"/>
          <w:sz w:val="26"/>
        </w:rPr>
        <w:t> </w:t>
      </w:r>
      <w:r>
        <w:rPr>
          <w:sz w:val="26"/>
        </w:rPr>
        <w:t>Anete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Giordani.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750/2024.</w:t>
      </w:r>
      <w:r>
        <w:rPr/>
        <w:t> Autoria da Deputada Marli Paulino.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Título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Utilidade</w:t>
      </w:r>
      <w:r>
        <w:rPr>
          <w:spacing w:val="-2"/>
          <w:sz w:val="26"/>
        </w:rPr>
        <w:t> </w:t>
      </w:r>
      <w:r>
        <w:rPr>
          <w:sz w:val="26"/>
        </w:rPr>
        <w:t>Pública</w:t>
      </w:r>
      <w:r>
        <w:rPr>
          <w:spacing w:val="-2"/>
          <w:sz w:val="26"/>
        </w:rPr>
        <w:t> </w:t>
      </w:r>
      <w:r>
        <w:rPr>
          <w:sz w:val="26"/>
        </w:rPr>
        <w:t>à</w:t>
      </w:r>
      <w:r>
        <w:rPr>
          <w:spacing w:val="-4"/>
          <w:sz w:val="26"/>
        </w:rPr>
        <w:t> </w:t>
      </w:r>
      <w:r>
        <w:rPr>
          <w:sz w:val="26"/>
        </w:rPr>
        <w:t>Associação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Mulheres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1"/>
          <w:sz w:val="26"/>
        </w:rPr>
        <w:t> </w:t>
      </w:r>
      <w:r>
        <w:rPr>
          <w:sz w:val="26"/>
        </w:rPr>
        <w:t>Meio</w:t>
      </w:r>
      <w:r>
        <w:rPr>
          <w:spacing w:val="-4"/>
          <w:sz w:val="26"/>
        </w:rPr>
        <w:t> </w:t>
      </w:r>
      <w:r>
        <w:rPr>
          <w:sz w:val="26"/>
        </w:rPr>
        <w:t>Ambiente,</w:t>
      </w:r>
      <w:r>
        <w:rPr>
          <w:spacing w:val="-1"/>
          <w:sz w:val="26"/>
        </w:rPr>
        <w:t> </w:t>
      </w:r>
      <w:r>
        <w:rPr>
          <w:sz w:val="26"/>
        </w:rPr>
        <w:t>com</w:t>
      </w:r>
      <w:r>
        <w:rPr>
          <w:spacing w:val="-2"/>
          <w:sz w:val="26"/>
        </w:rPr>
        <w:t> </w:t>
      </w:r>
      <w:r>
        <w:rPr>
          <w:sz w:val="26"/>
        </w:rPr>
        <w:t>sede no Município de Pinhais.</w:t>
      </w:r>
    </w:p>
    <w:p>
      <w:pPr>
        <w:pStyle w:val="BodyText"/>
        <w:spacing w:before="297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22/2025.</w:t>
      </w:r>
      <w:r>
        <w:rPr/>
        <w:t> Autoria do Deputado Luis Corti.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Concede o</w:t>
      </w:r>
      <w:r>
        <w:rPr>
          <w:spacing w:val="-2"/>
          <w:sz w:val="26"/>
        </w:rPr>
        <w:t> </w:t>
      </w:r>
      <w:r>
        <w:rPr>
          <w:sz w:val="26"/>
        </w:rPr>
        <w:t>Título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Utilidade</w:t>
      </w:r>
      <w:r>
        <w:rPr>
          <w:spacing w:val="-2"/>
          <w:sz w:val="26"/>
        </w:rPr>
        <w:t> </w:t>
      </w:r>
      <w:r>
        <w:rPr>
          <w:sz w:val="26"/>
        </w:rPr>
        <w:t>Pública ao Centro</w:t>
      </w:r>
      <w:r>
        <w:rPr>
          <w:spacing w:val="-1"/>
          <w:sz w:val="26"/>
        </w:rPr>
        <w:t> </w:t>
      </w:r>
      <w:r>
        <w:rPr>
          <w:sz w:val="26"/>
        </w:rPr>
        <w:t>de Apoio ao Autista de</w:t>
      </w:r>
      <w:r>
        <w:rPr>
          <w:spacing w:val="-1"/>
          <w:sz w:val="26"/>
        </w:rPr>
        <w:t> </w:t>
      </w:r>
      <w:r>
        <w:rPr>
          <w:sz w:val="26"/>
        </w:rPr>
        <w:t>Paranavaí,</w:t>
      </w:r>
      <w:r>
        <w:rPr>
          <w:spacing w:val="-2"/>
          <w:sz w:val="26"/>
        </w:rPr>
        <w:t> </w:t>
      </w:r>
      <w:r>
        <w:rPr>
          <w:sz w:val="26"/>
        </w:rPr>
        <w:t>com</w:t>
      </w:r>
      <w:r>
        <w:rPr>
          <w:spacing w:val="-2"/>
          <w:sz w:val="26"/>
        </w:rPr>
        <w:t> </w:t>
      </w:r>
      <w:r>
        <w:rPr>
          <w:sz w:val="26"/>
        </w:rPr>
        <w:t>sede no Município de Paranavaí</w:t>
      </w:r>
    </w:p>
    <w:p>
      <w:pPr>
        <w:pStyle w:val="BodyText"/>
        <w:spacing w:before="297"/>
        <w:ind w:right="2402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Decreto</w:t>
      </w:r>
      <w:r>
        <w:rPr>
          <w:spacing w:val="-4"/>
          <w:u w:val="single"/>
        </w:rPr>
        <w:t> </w:t>
      </w:r>
      <w:r>
        <w:rPr>
          <w:u w:val="single"/>
        </w:rPr>
        <w:t>Legislativo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1/2025.</w:t>
      </w:r>
      <w:r>
        <w:rPr/>
        <w:t> Autoria da Comissão Executiva.</w:t>
      </w:r>
    </w:p>
    <w:p>
      <w:pPr>
        <w:spacing w:before="0"/>
        <w:ind w:left="196" w:right="99" w:firstLine="0"/>
        <w:jc w:val="both"/>
        <w:rPr>
          <w:sz w:val="26"/>
        </w:rPr>
      </w:pPr>
      <w:r>
        <w:rPr>
          <w:sz w:val="26"/>
        </w:rPr>
        <w:t>Homologa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Decreto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Poder</w:t>
      </w:r>
      <w:r>
        <w:rPr>
          <w:spacing w:val="-11"/>
          <w:sz w:val="26"/>
        </w:rPr>
        <w:t> </w:t>
      </w:r>
      <w:r>
        <w:rPr>
          <w:sz w:val="26"/>
        </w:rPr>
        <w:t>Executivo</w:t>
      </w:r>
      <w:r>
        <w:rPr>
          <w:spacing w:val="-11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9.086,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altera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Regulamento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Imposto</w:t>
      </w:r>
      <w:r>
        <w:rPr>
          <w:spacing w:val="-11"/>
          <w:sz w:val="26"/>
        </w:rPr>
        <w:t> </w:t>
      </w:r>
      <w:r>
        <w:rPr>
          <w:sz w:val="26"/>
        </w:rPr>
        <w:t>sobre Operações</w:t>
      </w:r>
      <w:r>
        <w:rPr>
          <w:spacing w:val="-14"/>
          <w:sz w:val="26"/>
        </w:rPr>
        <w:t> </w:t>
      </w:r>
      <w:r>
        <w:rPr>
          <w:sz w:val="26"/>
        </w:rPr>
        <w:t>Relativas</w:t>
      </w:r>
      <w:r>
        <w:rPr>
          <w:spacing w:val="-17"/>
          <w:sz w:val="26"/>
        </w:rPr>
        <w:t> </w:t>
      </w:r>
      <w:r>
        <w:rPr>
          <w:sz w:val="26"/>
        </w:rPr>
        <w:t>à</w:t>
      </w:r>
      <w:r>
        <w:rPr>
          <w:spacing w:val="-13"/>
          <w:sz w:val="26"/>
        </w:rPr>
        <w:t> </w:t>
      </w:r>
      <w:r>
        <w:rPr>
          <w:sz w:val="26"/>
        </w:rPr>
        <w:t>Circulação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Mercadorias</w:t>
      </w:r>
      <w:r>
        <w:rPr>
          <w:spacing w:val="-16"/>
          <w:sz w:val="26"/>
        </w:rPr>
        <w:t> </w:t>
      </w:r>
      <w:r>
        <w:rPr>
          <w:sz w:val="26"/>
        </w:rPr>
        <w:t>e</w:t>
      </w:r>
      <w:r>
        <w:rPr>
          <w:spacing w:val="-15"/>
          <w:sz w:val="26"/>
        </w:rPr>
        <w:t> </w:t>
      </w:r>
      <w:r>
        <w:rPr>
          <w:sz w:val="26"/>
        </w:rPr>
        <w:t>sobre</w:t>
      </w:r>
      <w:r>
        <w:rPr>
          <w:spacing w:val="-13"/>
          <w:sz w:val="26"/>
        </w:rPr>
        <w:t> </w:t>
      </w:r>
      <w:r>
        <w:rPr>
          <w:sz w:val="26"/>
        </w:rPr>
        <w:t>Prestações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Serviços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Transporte Interestadual e Intermunicipal e de Comunicação – ICMS.</w:t>
      </w:r>
    </w:p>
    <w:p>
      <w:pPr>
        <w:spacing w:after="0"/>
        <w:jc w:val="both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98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5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Complementar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2/2025.</w:t>
      </w:r>
    </w:p>
    <w:p>
      <w:pPr>
        <w:pStyle w:val="BodyText"/>
        <w:spacing w:line="298" w:lineRule="exact" w:before="2"/>
        <w:jc w:val="both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12/2025.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0"/>
        <w:ind w:left="196" w:right="100" w:firstLine="0"/>
        <w:jc w:val="both"/>
        <w:rPr>
          <w:sz w:val="26"/>
        </w:rPr>
      </w:pPr>
      <w:r>
        <w:rPr>
          <w:sz w:val="26"/>
        </w:rPr>
        <w:t>Altera a Lei Complementar nº 26,</w:t>
      </w:r>
      <w:r>
        <w:rPr>
          <w:spacing w:val="-1"/>
          <w:sz w:val="26"/>
        </w:rPr>
        <w:t> </w:t>
      </w:r>
      <w:r>
        <w:rPr>
          <w:sz w:val="26"/>
        </w:rPr>
        <w:t>de 30</w:t>
      </w:r>
      <w:r>
        <w:rPr>
          <w:spacing w:val="-1"/>
          <w:sz w:val="26"/>
        </w:rPr>
        <w:t> </w:t>
      </w:r>
      <w:r>
        <w:rPr>
          <w:sz w:val="26"/>
        </w:rPr>
        <w:t>de dezembro de 1985,</w:t>
      </w:r>
      <w:r>
        <w:rPr>
          <w:spacing w:val="-1"/>
          <w:sz w:val="26"/>
        </w:rPr>
        <w:t> </w:t>
      </w:r>
      <w:r>
        <w:rPr>
          <w:sz w:val="26"/>
        </w:rPr>
        <w:t>que dispõe sobre o</w:t>
      </w:r>
      <w:r>
        <w:rPr>
          <w:spacing w:val="-1"/>
          <w:sz w:val="26"/>
        </w:rPr>
        <w:t> </w:t>
      </w:r>
      <w:r>
        <w:rPr>
          <w:sz w:val="26"/>
        </w:rPr>
        <w:t>Estatuto</w:t>
      </w:r>
      <w:r>
        <w:rPr>
          <w:spacing w:val="-1"/>
          <w:sz w:val="26"/>
        </w:rPr>
        <w:t> </w:t>
      </w:r>
      <w:r>
        <w:rPr>
          <w:sz w:val="26"/>
        </w:rPr>
        <w:t>da Procuradoria-Geral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Estado,</w:t>
      </w:r>
      <w:r>
        <w:rPr>
          <w:spacing w:val="-11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11"/>
          <w:sz w:val="26"/>
        </w:rPr>
        <w:t> </w:t>
      </w:r>
      <w:r>
        <w:rPr>
          <w:sz w:val="26"/>
        </w:rPr>
        <w:t>Lei</w:t>
      </w:r>
      <w:r>
        <w:rPr>
          <w:spacing w:val="-8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14.234,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26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novembro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2003,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cria</w:t>
      </w:r>
      <w:r>
        <w:rPr>
          <w:spacing w:val="-11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Fundo Especial da Procuradoria-Geral do Estado, e revoga a Lei nº 18.919, de 13 de dezembro de 2016, que autoriza a Procuradoria-Geral do Estado a celebrar composições em execuções </w:t>
      </w:r>
      <w:r>
        <w:rPr>
          <w:spacing w:val="-2"/>
          <w:sz w:val="26"/>
        </w:rPr>
        <w:t>fiscais.</w:t>
      </w:r>
    </w:p>
    <w:p>
      <w:pPr>
        <w:pStyle w:val="BodyText"/>
        <w:jc w:val="both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6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Finanças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Tributação.</w:t>
      </w:r>
    </w:p>
    <w:p>
      <w:pPr>
        <w:pStyle w:val="BodyText"/>
        <w:spacing w:before="1"/>
        <w:ind w:right="96"/>
        <w:jc w:val="both"/>
      </w:pPr>
      <w:r>
        <w:rPr/>
        <w:t>Emendas de Plenário nº 1 e 2: parecer favorável da C.C.J; Emenda de Plenário nº 3: parecer favorável da C.C.J., com Subemenda.</w:t>
      </w:r>
    </w:p>
    <w:p>
      <w:pPr>
        <w:pStyle w:val="BodyText"/>
        <w:spacing w:before="297"/>
        <w:ind w:left="182" w:right="3817"/>
      </w:pPr>
      <w:r>
        <w:rPr>
          <w:u w:val="single"/>
        </w:rPr>
        <w:t>Item 6 – 2º Turno do Projeto de Lei nº 787/2024.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90/2024.</w:t>
      </w:r>
    </w:p>
    <w:p>
      <w:pPr>
        <w:spacing w:before="2"/>
        <w:ind w:left="192" w:right="0" w:hanging="1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40"/>
          <w:sz w:val="26"/>
        </w:rPr>
        <w:t> </w:t>
      </w:r>
      <w:r>
        <w:rPr>
          <w:sz w:val="26"/>
        </w:rPr>
        <w:t>as</w:t>
      </w:r>
      <w:r>
        <w:rPr>
          <w:spacing w:val="40"/>
          <w:sz w:val="26"/>
        </w:rPr>
        <w:t> </w:t>
      </w:r>
      <w:r>
        <w:rPr>
          <w:sz w:val="26"/>
        </w:rPr>
        <w:t>Instituições</w:t>
      </w:r>
      <w:r>
        <w:rPr>
          <w:spacing w:val="40"/>
          <w:sz w:val="26"/>
        </w:rPr>
        <w:t> </w:t>
      </w:r>
      <w:r>
        <w:rPr>
          <w:sz w:val="26"/>
        </w:rPr>
        <w:t>Estaduais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Ensino</w:t>
      </w:r>
      <w:r>
        <w:rPr>
          <w:spacing w:val="40"/>
          <w:sz w:val="26"/>
        </w:rPr>
        <w:t> </w:t>
      </w:r>
      <w:r>
        <w:rPr>
          <w:sz w:val="26"/>
        </w:rPr>
        <w:t>Superior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criarem</w:t>
      </w:r>
      <w:r>
        <w:rPr>
          <w:spacing w:val="40"/>
          <w:sz w:val="26"/>
        </w:rPr>
        <w:t> </w:t>
      </w:r>
      <w:r>
        <w:rPr>
          <w:sz w:val="26"/>
        </w:rPr>
        <w:t>Programa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Segurança Alimentar e Nutricional para o corpo discente universitário.</w:t>
      </w:r>
    </w:p>
    <w:p>
      <w:pPr>
        <w:pStyle w:val="BodyText"/>
        <w:ind w:left="192" w:hanging="10"/>
      </w:pPr>
      <w:r>
        <w:rPr/>
        <w:t>Pareceres</w:t>
      </w:r>
      <w:r>
        <w:rPr>
          <w:spacing w:val="-1"/>
        </w:rPr>
        <w:t> </w:t>
      </w:r>
      <w:r>
        <w:rPr/>
        <w:t>favoráveis: C.C.J.;</w:t>
      </w:r>
      <w:r>
        <w:rPr>
          <w:spacing w:val="-1"/>
        </w:rPr>
        <w:t> </w:t>
      </w:r>
      <w:r>
        <w:rPr/>
        <w:t>Comissão de Finanças e</w:t>
      </w:r>
      <w:r>
        <w:rPr>
          <w:spacing w:val="-1"/>
        </w:rPr>
        <w:t> </w:t>
      </w:r>
      <w:r>
        <w:rPr/>
        <w:t>Tributação;</w:t>
      </w:r>
      <w:r>
        <w:rPr>
          <w:spacing w:val="-1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Ciência, Tecnologia, Inovação e Ensino Superior.</w:t>
      </w:r>
    </w:p>
    <w:p>
      <w:pPr>
        <w:pStyle w:val="BodyText"/>
        <w:ind w:left="192" w:hanging="10"/>
      </w:pPr>
      <w:r>
        <w:rPr/>
        <w:t>Emendas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Plenário</w:t>
      </w:r>
      <w:r>
        <w:rPr>
          <w:spacing w:val="-2"/>
        </w:rPr>
        <w:t> </w:t>
      </w:r>
      <w:r>
        <w:rPr/>
        <w:t>nº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2:</w:t>
      </w:r>
      <w:r>
        <w:rPr>
          <w:spacing w:val="-4"/>
        </w:rPr>
        <w:t> </w:t>
      </w:r>
      <w:r>
        <w:rPr/>
        <w:t>parecer</w:t>
      </w:r>
      <w:r>
        <w:rPr>
          <w:spacing w:val="-4"/>
        </w:rPr>
        <w:t> </w:t>
      </w:r>
      <w:r>
        <w:rPr/>
        <w:t>favorável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C.C.J.,</w:t>
      </w:r>
      <w:r>
        <w:rPr>
          <w:spacing w:val="-4"/>
        </w:rPr>
        <w:t> </w:t>
      </w:r>
      <w:r>
        <w:rPr/>
        <w:t>com</w:t>
      </w:r>
      <w:r>
        <w:rPr>
          <w:spacing w:val="-1"/>
        </w:rPr>
        <w:t> </w:t>
      </w:r>
      <w:r>
        <w:rPr/>
        <w:t>Subemenda</w:t>
      </w:r>
      <w:r>
        <w:rPr>
          <w:spacing w:val="-3"/>
        </w:rPr>
        <w:t> </w:t>
      </w:r>
      <w:r>
        <w:rPr/>
        <w:t>Substitutiva </w:t>
      </w:r>
      <w:r>
        <w:rPr>
          <w:spacing w:val="-2"/>
        </w:rPr>
        <w:t>Geral.</w:t>
      </w:r>
    </w:p>
    <w:p>
      <w:pPr>
        <w:pStyle w:val="BodyText"/>
        <w:ind w:left="0"/>
      </w:pPr>
    </w:p>
    <w:p>
      <w:pPr>
        <w:spacing w:before="0"/>
        <w:ind w:left="196" w:right="3817" w:firstLine="0"/>
        <w:jc w:val="left"/>
        <w:rPr>
          <w:sz w:val="26"/>
        </w:rPr>
      </w:pPr>
      <w:r>
        <w:rPr>
          <w:b/>
          <w:sz w:val="26"/>
          <w:u w:val="single"/>
        </w:rPr>
        <w:t>Item 7 – 2º Turno do Projeto de Lei nº 88/2025.</w:t>
      </w:r>
      <w:r>
        <w:rPr>
          <w:b/>
          <w:sz w:val="26"/>
        </w:rPr>
        <w:t> Autoria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Poder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Executivo.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Mensagem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9/2025. </w:t>
      </w:r>
      <w:r>
        <w:rPr>
          <w:sz w:val="26"/>
        </w:rPr>
        <w:t>Autoriza a concessão de uso da Pedreira do Atuba.</w:t>
      </w:r>
    </w:p>
    <w:p>
      <w:pPr>
        <w:pStyle w:val="BodyText"/>
      </w:pPr>
      <w:r>
        <w:rPr/>
        <w:t>Pareceres favoráveis: C.C.J.; Comissão de Finanças e Tributação; Comissão de Obras</w:t>
      </w:r>
      <w:r>
        <w:rPr>
          <w:spacing w:val="40"/>
        </w:rPr>
        <w:t> </w:t>
      </w:r>
      <w:r>
        <w:rPr/>
        <w:t>Públicas, Transportes e Comunicação.</w:t>
      </w:r>
    </w:p>
    <w:p>
      <w:pPr>
        <w:pStyle w:val="BodyText"/>
      </w:pPr>
      <w:r>
        <w:rPr/>
        <w:t>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1,</w:t>
      </w:r>
      <w:r>
        <w:rPr>
          <w:spacing w:val="40"/>
        </w:rPr>
        <w:t> </w:t>
      </w:r>
      <w:r>
        <w:rPr/>
        <w:t>2,</w:t>
      </w:r>
      <w:r>
        <w:rPr>
          <w:spacing w:val="40"/>
        </w:rPr>
        <w:t> </w:t>
      </w:r>
      <w:r>
        <w:rPr/>
        <w:t>4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5: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Subemenda</w:t>
      </w:r>
      <w:r>
        <w:rPr>
          <w:spacing w:val="80"/>
        </w:rPr>
        <w:t> </w:t>
      </w:r>
      <w:r>
        <w:rPr/>
        <w:t>Substitutiva Geral; Emenda de Plenário nº 3: retirada pelo autor.</w:t>
      </w:r>
    </w:p>
    <w:p>
      <w:pPr>
        <w:pStyle w:val="BodyText"/>
        <w:spacing w:before="299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8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159/2025.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21/2025.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17"/>
          <w:sz w:val="26"/>
        </w:rPr>
        <w:t> </w:t>
      </w:r>
      <w:r>
        <w:rPr>
          <w:sz w:val="26"/>
        </w:rPr>
        <w:t>o</w:t>
      </w:r>
      <w:r>
        <w:rPr>
          <w:spacing w:val="-16"/>
          <w:sz w:val="26"/>
        </w:rPr>
        <w:t> </w:t>
      </w:r>
      <w:r>
        <w:rPr>
          <w:sz w:val="26"/>
        </w:rPr>
        <w:t>Programa</w:t>
      </w:r>
      <w:r>
        <w:rPr>
          <w:spacing w:val="-16"/>
          <w:sz w:val="26"/>
        </w:rPr>
        <w:t> </w:t>
      </w:r>
      <w:r>
        <w:rPr>
          <w:sz w:val="26"/>
        </w:rPr>
        <w:t>Social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Formação,</w:t>
      </w:r>
      <w:r>
        <w:rPr>
          <w:spacing w:val="-16"/>
          <w:sz w:val="26"/>
        </w:rPr>
        <w:t> </w:t>
      </w:r>
      <w:r>
        <w:rPr>
          <w:sz w:val="26"/>
        </w:rPr>
        <w:t>Qualificação</w:t>
      </w:r>
      <w:r>
        <w:rPr>
          <w:spacing w:val="-16"/>
          <w:sz w:val="26"/>
        </w:rPr>
        <w:t> </w:t>
      </w:r>
      <w:r>
        <w:rPr>
          <w:sz w:val="26"/>
        </w:rPr>
        <w:t>e</w:t>
      </w:r>
      <w:r>
        <w:rPr>
          <w:spacing w:val="-16"/>
          <w:sz w:val="26"/>
        </w:rPr>
        <w:t> </w:t>
      </w:r>
      <w:r>
        <w:rPr>
          <w:sz w:val="26"/>
        </w:rPr>
        <w:t>Habilitação</w:t>
      </w:r>
      <w:r>
        <w:rPr>
          <w:spacing w:val="-17"/>
          <w:sz w:val="26"/>
        </w:rPr>
        <w:t> </w:t>
      </w:r>
      <w:r>
        <w:rPr>
          <w:sz w:val="26"/>
        </w:rPr>
        <w:t>Profissional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6"/>
          <w:sz w:val="26"/>
        </w:rPr>
        <w:t> </w:t>
      </w:r>
      <w:r>
        <w:rPr>
          <w:sz w:val="26"/>
        </w:rPr>
        <w:t>Condutores de Veículos Automotores – CNH Social.</w:t>
      </w:r>
    </w:p>
    <w:p>
      <w:pPr>
        <w:pStyle w:val="BodyText"/>
      </w:pPr>
      <w:r>
        <w:rPr/>
        <w:t>Parecer</w:t>
      </w:r>
      <w:r>
        <w:rPr>
          <w:spacing w:val="33"/>
        </w:rPr>
        <w:t> </w:t>
      </w:r>
      <w:r>
        <w:rPr/>
        <w:t>favorável:</w:t>
      </w:r>
      <w:r>
        <w:rPr>
          <w:spacing w:val="32"/>
        </w:rPr>
        <w:t> </w:t>
      </w:r>
      <w:r>
        <w:rPr/>
        <w:t>C.C.J.;</w:t>
      </w:r>
      <w:r>
        <w:rPr>
          <w:spacing w:val="32"/>
        </w:rPr>
        <w:t> </w:t>
      </w:r>
      <w:r>
        <w:rPr/>
        <w:t>Comissão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Finanças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Tributação;</w:t>
      </w:r>
      <w:r>
        <w:rPr>
          <w:spacing w:val="35"/>
        </w:rPr>
        <w:t> </w:t>
      </w:r>
      <w:r>
        <w:rPr/>
        <w:t>Comissão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Direitos Humanos e Cidadania.</w:t>
      </w:r>
    </w:p>
    <w:p>
      <w:pPr>
        <w:pStyle w:val="BodyText"/>
        <w:spacing w:after="0"/>
        <w:sectPr>
          <w:headerReference w:type="default" r:id="rId6"/>
          <w:pgSz w:w="12240" w:h="15840"/>
          <w:pgMar w:header="550" w:footer="0" w:top="3460" w:bottom="280" w:left="1080" w:right="1080"/>
        </w:sectPr>
      </w:pPr>
    </w:p>
    <w:p>
      <w:pPr>
        <w:pStyle w:val="BodyText"/>
        <w:spacing w:before="298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9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534/2022.</w:t>
      </w:r>
      <w:r>
        <w:rPr/>
        <w:t> Autoria do Deputado Goura.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pesca</w:t>
      </w:r>
      <w:r>
        <w:rPr>
          <w:spacing w:val="-6"/>
          <w:sz w:val="26"/>
        </w:rPr>
        <w:t> </w:t>
      </w:r>
      <w:r>
        <w:rPr>
          <w:sz w:val="26"/>
        </w:rPr>
        <w:t>artesanal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5"/>
          <w:sz w:val="26"/>
        </w:rPr>
        <w:t> </w:t>
      </w:r>
      <w:r>
        <w:rPr>
          <w:sz w:val="26"/>
        </w:rPr>
        <w:t>litoral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spacing w:before="2"/>
      </w:pPr>
      <w:r>
        <w:rPr/>
        <w:t>Parecer favorável: C.C.J., com Substitutivo Geral; Comissão de Cultura; Comissão </w:t>
      </w:r>
      <w:r>
        <w:rPr/>
        <w:t>de Ecologia, Meio Ambiente e Proteção aos Animais.</w:t>
      </w:r>
    </w:p>
    <w:p>
      <w:pPr>
        <w:pStyle w:val="BodyText"/>
        <w:spacing w:before="1"/>
        <w:ind w:left="0"/>
      </w:pPr>
    </w:p>
    <w:p>
      <w:pPr>
        <w:pStyle w:val="BodyText"/>
        <w:ind w:right="3817"/>
      </w:pPr>
      <w:r>
        <w:rPr>
          <w:u w:val="single"/>
        </w:rPr>
        <w:t>Item 10 – 1º Turno do Projeto de Lei nº 119/2025.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15/2025.</w:t>
      </w:r>
    </w:p>
    <w:p>
      <w:pPr>
        <w:spacing w:line="298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Quadro</w:t>
      </w:r>
      <w:r>
        <w:rPr>
          <w:spacing w:val="-3"/>
          <w:sz w:val="26"/>
        </w:rPr>
        <w:t> </w:t>
      </w:r>
      <w:r>
        <w:rPr>
          <w:sz w:val="26"/>
        </w:rPr>
        <w:t>Próprio</w:t>
      </w:r>
      <w:r>
        <w:rPr>
          <w:spacing w:val="-6"/>
          <w:sz w:val="26"/>
        </w:rPr>
        <w:t> </w:t>
      </w:r>
      <w:r>
        <w:rPr>
          <w:sz w:val="26"/>
        </w:rPr>
        <w:t>Fazendário,</w:t>
      </w:r>
      <w:r>
        <w:rPr>
          <w:spacing w:val="-6"/>
          <w:sz w:val="26"/>
        </w:rPr>
        <w:t> </w:t>
      </w:r>
      <w:r>
        <w:rPr>
          <w:sz w:val="26"/>
        </w:rPr>
        <w:t>e</w:t>
      </w:r>
      <w:r>
        <w:rPr>
          <w:spacing w:val="-6"/>
          <w:sz w:val="26"/>
        </w:rPr>
        <w:t> </w:t>
      </w:r>
      <w:r>
        <w:rPr>
          <w:sz w:val="26"/>
        </w:rPr>
        <w:t>dá</w:t>
      </w:r>
      <w:r>
        <w:rPr>
          <w:spacing w:val="-3"/>
          <w:sz w:val="26"/>
        </w:rPr>
        <w:t> </w:t>
      </w:r>
      <w:r>
        <w:rPr>
          <w:sz w:val="26"/>
        </w:rPr>
        <w:t>outras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pStyle w:val="BodyText"/>
        <w:spacing w:line="298" w:lineRule="exac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106/2024.</w:t>
      </w:r>
      <w:r>
        <w:rPr/>
        <w:t> Autoria do Deputado Luiz Fernando Guerra.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título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utilidade</w:t>
      </w:r>
      <w:r>
        <w:rPr>
          <w:spacing w:val="-7"/>
          <w:sz w:val="26"/>
        </w:rPr>
        <w:t> </w:t>
      </w:r>
      <w:r>
        <w:rPr>
          <w:sz w:val="26"/>
        </w:rPr>
        <w:t>pública</w:t>
      </w:r>
      <w:r>
        <w:rPr>
          <w:spacing w:val="-7"/>
          <w:sz w:val="26"/>
        </w:rPr>
        <w:t> </w:t>
      </w:r>
      <w:r>
        <w:rPr>
          <w:sz w:val="26"/>
        </w:rPr>
        <w:t>à</w:t>
      </w:r>
      <w:r>
        <w:rPr>
          <w:spacing w:val="-7"/>
          <w:sz w:val="26"/>
        </w:rPr>
        <w:t> </w:t>
      </w:r>
      <w:r>
        <w:rPr>
          <w:sz w:val="26"/>
        </w:rPr>
        <w:t>Associação</w:t>
      </w:r>
      <w:r>
        <w:rPr>
          <w:spacing w:val="-7"/>
          <w:sz w:val="26"/>
        </w:rPr>
        <w:t> </w:t>
      </w:r>
      <w:r>
        <w:rPr>
          <w:sz w:val="26"/>
        </w:rPr>
        <w:t>Atlética</w:t>
      </w:r>
      <w:r>
        <w:rPr>
          <w:spacing w:val="-7"/>
          <w:sz w:val="26"/>
        </w:rPr>
        <w:t> </w:t>
      </w:r>
      <w:r>
        <w:rPr>
          <w:sz w:val="26"/>
        </w:rPr>
        <w:t>Primeira</w:t>
      </w:r>
      <w:r>
        <w:rPr>
          <w:spacing w:val="-7"/>
          <w:sz w:val="26"/>
        </w:rPr>
        <w:t> </w:t>
      </w:r>
      <w:r>
        <w:rPr>
          <w:sz w:val="26"/>
        </w:rPr>
        <w:t>Camisa</w:t>
      </w:r>
      <w:r>
        <w:rPr>
          <w:spacing w:val="-7"/>
          <w:sz w:val="26"/>
        </w:rPr>
        <w:t> </w:t>
      </w:r>
      <w:r>
        <w:rPr>
          <w:sz w:val="26"/>
        </w:rPr>
        <w:t>AAPC,</w:t>
      </w:r>
      <w:r>
        <w:rPr>
          <w:spacing w:val="-7"/>
          <w:sz w:val="26"/>
        </w:rPr>
        <w:t> </w:t>
      </w:r>
      <w:r>
        <w:rPr>
          <w:sz w:val="26"/>
        </w:rPr>
        <w:t>com</w:t>
      </w:r>
      <w:r>
        <w:rPr>
          <w:spacing w:val="-7"/>
          <w:sz w:val="26"/>
        </w:rPr>
        <w:t> </w:t>
      </w:r>
      <w:r>
        <w:rPr>
          <w:sz w:val="26"/>
        </w:rPr>
        <w:t>sede no Município de Pato Branco.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2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54/2025.</w:t>
      </w:r>
      <w:r>
        <w:rPr/>
        <w:t> Autoria da Deputada Maria Victória.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à Associação SOS - Focinhos em Perigo, com sede no</w:t>
      </w:r>
      <w:r>
        <w:rPr>
          <w:spacing w:val="40"/>
          <w:sz w:val="26"/>
        </w:rPr>
        <w:t> </w:t>
      </w:r>
      <w:r>
        <w:rPr>
          <w:sz w:val="26"/>
        </w:rPr>
        <w:t>Município de Paraíso do Norte.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headerReference w:type="default" r:id="rId7"/>
      <w:pgSz w:w="12240" w:h="15840"/>
      <w:pgMar w:header="550" w:footer="0" w:top="34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2.740005pt;margin-top:103.388771pt;width:251.15pt;height:42.7pt;mso-position-horizontal-relative:page;mso-position-vertical-relative:page;z-index:-15785984" type="#_x0000_t202" id="docshape2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2750947</wp:posOffset>
              </wp:positionH>
              <wp:positionV relativeFrom="page">
                <wp:posOffset>2009535</wp:posOffset>
              </wp:positionV>
              <wp:extent cx="2329180" cy="20827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2918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u w:val="single"/>
                            </w:rPr>
                            <w:t>PROPOSIÇÕES</w:t>
                          </w:r>
                          <w:r>
                            <w:rPr>
                              <w:spacing w:val="-8"/>
                              <w:u w:val="single"/>
                            </w:rPr>
                            <w:t> </w:t>
                          </w:r>
                          <w:r>
                            <w:rPr>
                              <w:u w:val="single"/>
                            </w:rPr>
                            <w:t>EM</w:t>
                          </w:r>
                          <w:r>
                            <w:rPr>
                              <w:spacing w:val="-6"/>
                              <w:u w:val="single"/>
                            </w:rPr>
                            <w:t> </w:t>
                          </w:r>
                          <w:r>
                            <w:rPr>
                              <w:u w:val="single"/>
                            </w:rPr>
                            <w:t>2º</w:t>
                          </w:r>
                          <w:r>
                            <w:rPr>
                              <w:spacing w:val="-7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TURNO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610001pt;margin-top:158.231171pt;width:183.4pt;height:16.4pt;mso-position-horizontal-relative:page;mso-position-vertical-relative:page;z-index:-157854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u w:val="single"/>
                      </w:rPr>
                      <w:t>PROPOSIÇÕES</w:t>
                    </w:r>
                    <w:r>
                      <w:rPr>
                        <w:spacing w:val="-8"/>
                        <w:u w:val="single"/>
                      </w:rPr>
                      <w:t> </w:t>
                    </w:r>
                    <w:r>
                      <w:rPr>
                        <w:u w:val="single"/>
                      </w:rPr>
                      <w:t>EM</w:t>
                    </w:r>
                    <w:r>
                      <w:rPr>
                        <w:spacing w:val="-6"/>
                        <w:u w:val="single"/>
                      </w:rPr>
                      <w:t> </w:t>
                    </w:r>
                    <w:r>
                      <w:rPr>
                        <w:u w:val="single"/>
                      </w:rPr>
                      <w:t>2º</w:t>
                    </w:r>
                    <w:r>
                      <w:rPr>
                        <w:spacing w:val="-7"/>
                        <w:u w:val="single"/>
                      </w:rPr>
                      <w:t> </w:t>
                    </w:r>
                    <w:r>
                      <w:rPr>
                        <w:spacing w:val="-2"/>
                        <w:u w:val="single"/>
                      </w:rPr>
                      <w:t>TURNO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2.740005pt;margin-top:103.388771pt;width:251.15pt;height:42.7pt;mso-position-horizontal-relative:page;mso-position-vertical-relative:page;z-index:-15784448" type="#_x0000_t202" id="docshape4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2750947</wp:posOffset>
              </wp:positionH>
              <wp:positionV relativeFrom="page">
                <wp:posOffset>2009535</wp:posOffset>
              </wp:positionV>
              <wp:extent cx="2329180" cy="208279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2918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u w:val="single"/>
                            </w:rPr>
                            <w:t>PROPOSIÇÕES</w:t>
                          </w:r>
                          <w:r>
                            <w:rPr>
                              <w:spacing w:val="-8"/>
                              <w:u w:val="single"/>
                            </w:rPr>
                            <w:t> </w:t>
                          </w:r>
                          <w:r>
                            <w:rPr>
                              <w:u w:val="single"/>
                            </w:rPr>
                            <w:t>EM</w:t>
                          </w:r>
                          <w:r>
                            <w:rPr>
                              <w:spacing w:val="-6"/>
                              <w:u w:val="single"/>
                            </w:rPr>
                            <w:t> </w:t>
                          </w:r>
                          <w:r>
                            <w:rPr>
                              <w:u w:val="single"/>
                            </w:rPr>
                            <w:t>1º</w:t>
                          </w:r>
                          <w:r>
                            <w:rPr>
                              <w:spacing w:val="-7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TURNO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610001pt;margin-top:158.231171pt;width:183.4pt;height:16.4pt;mso-position-horizontal-relative:page;mso-position-vertical-relative:page;z-index:-1578393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u w:val="single"/>
                      </w:rPr>
                      <w:t>PROPOSIÇÕES</w:t>
                    </w:r>
                    <w:r>
                      <w:rPr>
                        <w:spacing w:val="-8"/>
                        <w:u w:val="single"/>
                      </w:rPr>
                      <w:t> </w:t>
                    </w:r>
                    <w:r>
                      <w:rPr>
                        <w:u w:val="single"/>
                      </w:rPr>
                      <w:t>EM</w:t>
                    </w:r>
                    <w:r>
                      <w:rPr>
                        <w:spacing w:val="-6"/>
                        <w:u w:val="single"/>
                      </w:rPr>
                      <w:t> </w:t>
                    </w:r>
                    <w:r>
                      <w:rPr>
                        <w:u w:val="single"/>
                      </w:rPr>
                      <w:t>1º</w:t>
                    </w:r>
                    <w:r>
                      <w:rPr>
                        <w:spacing w:val="-7"/>
                        <w:u w:val="single"/>
                      </w:rPr>
                      <w:t> </w:t>
                    </w:r>
                    <w:r>
                      <w:rPr>
                        <w:spacing w:val="-2"/>
                        <w:u w:val="single"/>
                      </w:rPr>
                      <w:t>TURNO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2025-05-26T13:16:48Z</dcterms:created>
  <dcterms:modified xsi:type="dcterms:W3CDTF">2025-05-26T13:16:48Z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