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ind w:left="0" w:firstLine="0"/>
        <w:rPr>
          <w:rFonts w:ascii="Times New Roman" w:cs="Times New Roman" w:eastAsia="Times New Roman" w:hAnsi="Times New Roman"/>
          <w:color w:val="000000"/>
          <w:sz w:val="26"/>
          <w:szCs w:val="26"/>
        </w:rPr>
      </w:pPr>
      <w:bookmarkStart w:colFirst="0" w:colLast="0" w:name="_heading=h.ehj84ffe4d6s" w:id="0"/>
      <w:bookmarkEnd w:id="0"/>
      <w:r w:rsidDel="00000000" w:rsidR="00000000" w:rsidRPr="00000000">
        <w:rPr>
          <w:rFonts w:ascii="Times New Roman" w:cs="Times New Roman" w:eastAsia="Times New Roman" w:hAnsi="Times New Roman"/>
          <w:color w:val="000000"/>
          <w:sz w:val="26"/>
          <w:szCs w:val="26"/>
          <w:rtl w:val="0"/>
        </w:rPr>
        <w:t xml:space="preserve">3ª SESSÃO LEGISLATIVA DA 20ª LEGISLATURA</w:t>
      </w:r>
    </w:p>
    <w:p w:rsidR="00000000" w:rsidDel="00000000" w:rsidP="00000000" w:rsidRDefault="00000000" w:rsidRPr="00000000" w14:paraId="00000002">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ORDEM DO DIA</w:t>
      </w:r>
    </w:p>
    <w:p w:rsidR="00000000" w:rsidDel="00000000" w:rsidP="00000000" w:rsidRDefault="00000000" w:rsidRPr="00000000" w14:paraId="00000003">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PARA A 55ª SESSÃO ORDINÁRIA</w:t>
      </w:r>
    </w:p>
    <w:p w:rsidR="00000000" w:rsidDel="00000000" w:rsidP="00000000" w:rsidRDefault="00000000" w:rsidRPr="00000000" w14:paraId="00000004">
      <w:pPr>
        <w:spacing w:after="0" w:line="240" w:lineRule="auto"/>
        <w:ind w:right="5"/>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EM 23 DE JUNHO DE 2025</w:t>
      </w:r>
    </w:p>
    <w:p w:rsidR="00000000" w:rsidDel="00000000" w:rsidP="00000000" w:rsidRDefault="00000000" w:rsidRPr="00000000" w14:paraId="00000005">
      <w:pPr>
        <w:spacing w:after="0" w:line="240" w:lineRule="auto"/>
        <w:ind w:right="5"/>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(SEGUNDA-FEIRA)</w:t>
      </w:r>
    </w:p>
    <w:p w:rsidR="00000000" w:rsidDel="00000000" w:rsidP="00000000" w:rsidRDefault="00000000" w:rsidRPr="00000000" w14:paraId="00000006">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REDAÇÃO FINAL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 – Redação Final do Projeto de Lei nº 305/2025.</w:t>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Alexandre Curi. </w:t>
      </w:r>
    </w:p>
    <w:p w:rsidR="00000000" w:rsidDel="00000000" w:rsidP="00000000" w:rsidRDefault="00000000" w:rsidRPr="00000000" w14:paraId="0000000E">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à Associação de Proteção e Assistência aos Condenados de Maringá-PR, com sede no Município de Maringá.</w:t>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2 – Redação Final do Projeto de Lei nº 325/2025.</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Anibelli Neto. </w:t>
      </w:r>
    </w:p>
    <w:p w:rsidR="00000000" w:rsidDel="00000000" w:rsidP="00000000" w:rsidRDefault="00000000" w:rsidRPr="00000000" w14:paraId="00000013">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ao Instituto Histórico e Cultural da Lapa, com sede no Município da Lapa.</w:t>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3 – Redação Final do Projeto de Lei nº 365/2025.</w:t>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Luiz Fernando Guerra. </w:t>
      </w:r>
    </w:p>
    <w:p w:rsidR="00000000" w:rsidDel="00000000" w:rsidP="00000000" w:rsidRDefault="00000000" w:rsidRPr="00000000" w14:paraId="00000018">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à Associação Solidária aos autistas do Sudoeste do Paraná - Asas do Paraná, com sede no Município de Chopinzinho.</w:t>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4 – Redação Final do Projeto de Lei nº 368/2025.</w:t>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44/2025.</w:t>
      </w:r>
    </w:p>
    <w:p w:rsidR="00000000" w:rsidDel="00000000" w:rsidP="00000000" w:rsidRDefault="00000000" w:rsidRPr="00000000" w14:paraId="0000001D">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o Poder Executivo a receber direitos creditórios junto ao Fundo de Compensação de Variações Salariais em valor reconhecido pela Caixa Econômica Federal.</w:t>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21">
      <w:pPr>
        <w:pStyle w:val="Heading2"/>
        <w:spacing w:line="240" w:lineRule="auto"/>
        <w:ind w:left="0" w:firstLine="0"/>
        <w:jc w:val="center"/>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2º TURNO</w:t>
      </w: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5 – 2º Turno do Projeto de Lei nº 270/2024.</w:t>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Goura, Deputada Ana Júlia, Deputada Cristina Silvestri, Deputada Luciana Rafagnin, Deputada Mabel Canto, Deputada Maria Victoria, Deputado Alexandre Amaro, Deputado Arilson Chiorato, Deputado Dr. Antenor, Deputado Professor Lemos e do Deputado Requião Filho.</w:t>
      </w:r>
    </w:p>
    <w:p w:rsidR="00000000" w:rsidDel="00000000" w:rsidP="00000000" w:rsidRDefault="00000000" w:rsidRPr="00000000" w14:paraId="00000025">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Institui a Campanha “Abril Laranja - Mês de prevenção contra a crueldade animal”.</w:t>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Ecologia, Meio Ambiente e Proteção aos Animais.</w:t>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2A">
      <w:pPr>
        <w:pStyle w:val="Heading2"/>
        <w:spacing w:line="240" w:lineRule="auto"/>
        <w:ind w:left="0" w:firstLine="0"/>
        <w:jc w:val="center"/>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1º TURNO</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6 – 1º Turno do Projeto de Lei nº 340/2025.</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Tribunal de Justiça do Estado do Paraná. Ofício nº 931/2025.</w:t>
      </w:r>
    </w:p>
    <w:p w:rsidR="00000000" w:rsidDel="00000000" w:rsidP="00000000" w:rsidRDefault="00000000" w:rsidRPr="00000000" w14:paraId="0000002F">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dispositivos da Lei nº 21.811, de 13 de dezembro de 2023, relativamente aos cargos em comissão e funções comissionadas do Quadro de Pessoal do Poder Judiciário do Estado do Paraná vinculadas à Corregedoria-Geral da Justiça e Corregedoria da Justiça.</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w:t>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7 – 1º Turno do Projeto de Resolução nº 7/2025.</w:t>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da Comissão de Tomada de Contas.</w:t>
      </w:r>
    </w:p>
    <w:p w:rsidR="00000000" w:rsidDel="00000000" w:rsidP="00000000" w:rsidRDefault="00000000" w:rsidRPr="00000000" w14:paraId="00000035">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Aprova a Prestação de Contas do Governo do Estado do Paraná, referente ao exercício financeiro de 2023.</w:t>
      </w:r>
    </w:p>
    <w:p w:rsidR="00000000" w:rsidDel="00000000" w:rsidP="00000000" w:rsidRDefault="00000000" w:rsidRPr="00000000" w14:paraId="00000036">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Tomada de Contas.</w:t>
      </w:r>
    </w:p>
    <w:p w:rsidR="00000000" w:rsidDel="00000000" w:rsidP="00000000" w:rsidRDefault="00000000" w:rsidRPr="00000000" w14:paraId="00000037">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8 – 1º Turno do Projeto de Resolução nº 8/2025.</w:t>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da Comissão de Tomada de Contas.</w:t>
      </w:r>
    </w:p>
    <w:p w:rsidR="00000000" w:rsidDel="00000000" w:rsidP="00000000" w:rsidRDefault="00000000" w:rsidRPr="00000000" w14:paraId="0000003B">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Aprova a Prestação de Contas Anual do Fundo Especial do Controle Externo do Tribunal de Contas do Estado do Paraná, relativa ao exercício financeiro de 2023.</w:t>
      </w:r>
    </w:p>
    <w:p w:rsidR="00000000" w:rsidDel="00000000" w:rsidP="00000000" w:rsidRDefault="00000000" w:rsidRPr="00000000" w14:paraId="0000003C">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Tomada de Contas.</w:t>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40">
      <w:pPr>
        <w:pStyle w:val="Heading2"/>
        <w:spacing w:line="240" w:lineRule="auto"/>
        <w:ind w:left="0" w:firstLine="0"/>
        <w:jc w:val="cente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PROPOSIÇÕES EM TURNO ÚNICO</w:t>
      </w: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 </w:t>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9 – Turno Único do Projeto de Lei nº 634/2024.</w:t>
      </w:r>
    </w:p>
    <w:p w:rsidR="00000000" w:rsidDel="00000000" w:rsidP="00000000" w:rsidRDefault="00000000" w:rsidRPr="00000000" w14:paraId="00000044">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Alexandre Curi. </w:t>
      </w:r>
    </w:p>
    <w:p w:rsidR="00000000" w:rsidDel="00000000" w:rsidP="00000000" w:rsidRDefault="00000000" w:rsidRPr="00000000" w14:paraId="00000045">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Insere no Calendário Oficial de Eventos do Paraná o Festival de Folclore de Quinta do Sol – FEFOSOL.</w:t>
      </w:r>
    </w:p>
    <w:p w:rsidR="00000000" w:rsidDel="00000000" w:rsidP="00000000" w:rsidRDefault="00000000" w:rsidRPr="00000000" w14:paraId="00000046">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Cultura. </w:t>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10 – Turno Único do Projeto de Lei nº 782/2024.</w:t>
      </w:r>
    </w:p>
    <w:p w:rsidR="00000000" w:rsidDel="00000000" w:rsidP="00000000" w:rsidRDefault="00000000" w:rsidRPr="00000000" w14:paraId="0000004A">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Tercílio Turini. </w:t>
      </w:r>
    </w:p>
    <w:p w:rsidR="00000000" w:rsidDel="00000000" w:rsidP="00000000" w:rsidRDefault="00000000" w:rsidRPr="00000000" w14:paraId="0000004B">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ao Conselho Comunitário de Segurança da Região Sul de Londrina - CONSEG SUL de Londrina, com sede no Município de Londrina.</w:t>
      </w:r>
    </w:p>
    <w:p w:rsidR="00000000" w:rsidDel="00000000" w:rsidP="00000000" w:rsidRDefault="00000000" w:rsidRPr="00000000" w14:paraId="0000004C">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w:t>
      </w:r>
    </w:p>
    <w:p w:rsidR="00000000" w:rsidDel="00000000" w:rsidP="00000000" w:rsidRDefault="00000000" w:rsidRPr="00000000" w14:paraId="0000004D">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11 – Turno Único do Projeto de Lei nº 303/2025.</w:t>
      </w:r>
    </w:p>
    <w:p w:rsidR="00000000" w:rsidDel="00000000" w:rsidP="00000000" w:rsidRDefault="00000000" w:rsidRPr="00000000" w14:paraId="0000005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Soldado Adriano José. </w:t>
      </w:r>
    </w:p>
    <w:p w:rsidR="00000000" w:rsidDel="00000000" w:rsidP="00000000" w:rsidRDefault="00000000" w:rsidRPr="00000000" w14:paraId="00000051">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Insere no Calendário Oficial de Eventos do Estado do Paraná a ÉFFETA – evento católico que tem por objetivo a evangelização, prevenção e combate às drogas.</w:t>
      </w:r>
    </w:p>
    <w:p w:rsidR="00000000" w:rsidDel="00000000" w:rsidP="00000000" w:rsidRDefault="00000000" w:rsidRPr="00000000" w14:paraId="00000052">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Cultura. </w:t>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b w:val="1"/>
          <w:color w:val="000000"/>
          <w:sz w:val="26"/>
          <w:szCs w:val="26"/>
          <w:u w:val="single"/>
        </w:rPr>
      </w:pPr>
      <w:bookmarkStart w:colFirst="0" w:colLast="0" w:name="_heading=h.9yxefinzroie" w:id="1"/>
      <w:bookmarkEnd w:id="1"/>
      <w:r w:rsidDel="00000000" w:rsidR="00000000" w:rsidRPr="00000000">
        <w:rPr>
          <w:rtl w:val="0"/>
        </w:rPr>
      </w:r>
    </w:p>
    <w:sectPr>
      <w:headerReference r:id="rId7" w:type="default"/>
      <w:footerReference r:id="rId8" w:type="default"/>
      <w:pgSz w:h="15840" w:w="12240" w:orient="portrait"/>
      <w:pgMar w:bottom="1134" w:top="1701" w:left="1276" w:right="1183" w:header="5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pPr>
    <w:r w:rsidDel="00000000" w:rsidR="00000000" w:rsidRPr="00000000">
      <w:rPr/>
      <w:drawing>
        <wp:inline distB="0" distT="0" distL="0" distR="0">
          <wp:extent cx="835948" cy="968558"/>
          <wp:effectExtent b="0" l="0" r="0" t="0"/>
          <wp:docPr descr="Diagrama, Logotipo&#10;&#10;Descrição gerada automaticamente" id="95919319" name="image1.png"/>
          <a:graphic>
            <a:graphicData uri="http://schemas.openxmlformats.org/drawingml/2006/picture">
              <pic:pic>
                <pic:nvPicPr>
                  <pic:cNvPr descr="Diagrama, Logotipo&#10;&#10;Descrição gerada automaticamente" id="0" name="image1.png"/>
                  <pic:cNvPicPr preferRelativeResize="0"/>
                </pic:nvPicPr>
                <pic:blipFill>
                  <a:blip r:embed="rId1"/>
                  <a:srcRect b="0" l="0" r="0" t="0"/>
                  <a:stretch>
                    <a:fillRect/>
                  </a:stretch>
                </pic:blipFill>
                <pic:spPr>
                  <a:xfrm>
                    <a:off x="0" y="0"/>
                    <a:ext cx="835948" cy="968558"/>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Assembleia Legislativa do Estado do Paraná</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Centro Legislativo Presidente Aníbal Khury</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Diretoria de Assistência ao Plenário </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strike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59" w:hanging="10"/>
      <w:jc w:val="center"/>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2"/>
      <w:szCs w:val="32"/>
      <w:u w:val="singl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0"/>
      <w:szCs w:val="30"/>
      <w:u w:val="singl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color w:val="000000"/>
      <w:lang w:bidi="pt-BR"/>
    </w:rPr>
  </w:style>
  <w:style w:type="paragraph" w:styleId="Ttulo1">
    <w:name w:val="heading 1"/>
    <w:next w:val="Normal"/>
    <w:link w:val="Ttulo1Char"/>
    <w:uiPriority w:val="9"/>
    <w:qFormat w:val="1"/>
    <w:pPr>
      <w:keepNext w:val="1"/>
      <w:keepLines w:val="1"/>
      <w:spacing w:after="0"/>
      <w:ind w:left="10" w:right="59" w:hanging="10"/>
      <w:jc w:val="center"/>
      <w:outlineLvl w:val="0"/>
    </w:pPr>
    <w:rPr>
      <w:rFonts w:ascii="Arial" w:cs="Arial" w:eastAsia="Arial" w:hAnsi="Arial"/>
      <w:b w:val="1"/>
      <w:color w:val="000000"/>
      <w:sz w:val="32"/>
    </w:rPr>
  </w:style>
  <w:style w:type="paragraph" w:styleId="Ttulo2">
    <w:name w:val="heading 2"/>
    <w:next w:val="Normal"/>
    <w:link w:val="Ttulo2Char"/>
    <w:uiPriority w:val="9"/>
    <w:unhideWhenUsed w:val="1"/>
    <w:qFormat w:val="1"/>
    <w:pPr>
      <w:keepNext w:val="1"/>
      <w:keepLines w:val="1"/>
      <w:spacing w:after="0"/>
      <w:ind w:left="10" w:hanging="10"/>
      <w:outlineLvl w:val="1"/>
    </w:pPr>
    <w:rPr>
      <w:rFonts w:ascii="Arial" w:cs="Arial" w:eastAsia="Arial" w:hAnsi="Arial"/>
      <w:b w:val="1"/>
      <w:color w:val="000000"/>
      <w:sz w:val="32"/>
      <w:u w:color="000000" w:val="single"/>
    </w:rPr>
  </w:style>
  <w:style w:type="paragraph" w:styleId="Ttulo3">
    <w:name w:val="heading 3"/>
    <w:next w:val="Normal"/>
    <w:link w:val="Ttulo3Char"/>
    <w:uiPriority w:val="9"/>
    <w:semiHidden w:val="1"/>
    <w:unhideWhenUsed w:val="1"/>
    <w:qFormat w:val="1"/>
    <w:pPr>
      <w:keepNext w:val="1"/>
      <w:keepLines w:val="1"/>
      <w:spacing w:after="0"/>
      <w:ind w:left="10" w:hanging="10"/>
      <w:outlineLvl w:val="2"/>
    </w:pPr>
    <w:rPr>
      <w:rFonts w:ascii="Arial" w:cs="Arial" w:eastAsia="Arial" w:hAnsi="Arial"/>
      <w:b w:val="1"/>
      <w:color w:val="000000"/>
      <w:sz w:val="30"/>
      <w:u w:color="000000" w:val="single"/>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Ttulo3Char" w:customStyle="1">
    <w:name w:val="Título 3 Char"/>
    <w:link w:val="Ttulo3"/>
    <w:uiPriority w:val="9"/>
    <w:rPr>
      <w:rFonts w:ascii="Arial" w:cs="Arial" w:eastAsia="Arial" w:hAnsi="Arial"/>
      <w:b w:val="1"/>
      <w:color w:val="000000"/>
      <w:sz w:val="30"/>
      <w:u w:color="000000" w:val="single"/>
    </w:rPr>
  </w:style>
  <w:style w:type="character" w:styleId="Ttulo1Char" w:customStyle="1">
    <w:name w:val="Título 1 Char"/>
    <w:link w:val="Ttulo1"/>
    <w:rPr>
      <w:rFonts w:ascii="Arial" w:cs="Arial" w:eastAsia="Arial" w:hAnsi="Arial"/>
      <w:b w:val="1"/>
      <w:color w:val="000000"/>
      <w:sz w:val="32"/>
    </w:rPr>
  </w:style>
  <w:style w:type="character" w:styleId="Ttulo2Char" w:customStyle="1">
    <w:name w:val="Título 2 Char"/>
    <w:link w:val="Ttulo2"/>
    <w:rPr>
      <w:rFonts w:ascii="Arial" w:cs="Arial" w:eastAsia="Arial" w:hAnsi="Arial"/>
      <w:b w:val="1"/>
      <w:color w:val="000000"/>
      <w:sz w:val="32"/>
      <w:u w:color="000000" w:val="single"/>
    </w:rPr>
  </w:style>
  <w:style w:type="paragraph" w:styleId="Cabealho">
    <w:name w:val="header"/>
    <w:basedOn w:val="Normal"/>
    <w:link w:val="CabealhoChar"/>
    <w:uiPriority w:val="99"/>
    <w:unhideWhenUsed w:val="1"/>
    <w:rsid w:val="004F68E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F68ED"/>
    <w:rPr>
      <w:rFonts w:ascii="Calibri" w:cs="Calibri" w:eastAsia="Calibri" w:hAnsi="Calibri"/>
      <w:color w:val="000000"/>
      <w:sz w:val="22"/>
      <w:lang w:bidi="pt-BR"/>
    </w:rPr>
  </w:style>
  <w:style w:type="paragraph" w:styleId="Rodap">
    <w:name w:val="footer"/>
    <w:basedOn w:val="Normal"/>
    <w:link w:val="RodapChar"/>
    <w:uiPriority w:val="99"/>
    <w:unhideWhenUsed w:val="1"/>
    <w:rsid w:val="004F68ED"/>
    <w:pPr>
      <w:tabs>
        <w:tab w:val="center" w:pos="4252"/>
        <w:tab w:val="right" w:pos="8504"/>
      </w:tabs>
      <w:spacing w:after="0" w:line="240" w:lineRule="auto"/>
    </w:pPr>
  </w:style>
  <w:style w:type="character" w:styleId="RodapChar" w:customStyle="1">
    <w:name w:val="Rodapé Char"/>
    <w:basedOn w:val="Fontepargpadro"/>
    <w:link w:val="Rodap"/>
    <w:uiPriority w:val="99"/>
    <w:rsid w:val="004F68ED"/>
    <w:rPr>
      <w:rFonts w:ascii="Calibri" w:cs="Calibri" w:eastAsia="Calibri" w:hAnsi="Calibri"/>
      <w:color w:val="000000"/>
      <w:sz w:val="22"/>
      <w:lang w:bidi="pt-BR"/>
    </w:rPr>
  </w:style>
  <w:style w:type="paragraph" w:styleId="PargrafodaLista">
    <w:name w:val="List Paragraph"/>
    <w:basedOn w:val="Normal"/>
    <w:uiPriority w:val="34"/>
    <w:qFormat w:val="1"/>
    <w:rsid w:val="004F68ED"/>
    <w:pPr>
      <w:ind w:left="720"/>
      <w:contextualSpacing w:val="1"/>
    </w:pPr>
  </w:style>
  <w:style w:type="paragraph" w:styleId="Textodebalo">
    <w:name w:val="Balloon Text"/>
    <w:basedOn w:val="Normal"/>
    <w:link w:val="TextodebaloChar"/>
    <w:uiPriority w:val="99"/>
    <w:semiHidden w:val="1"/>
    <w:unhideWhenUsed w:val="1"/>
    <w:rsid w:val="00B46C00"/>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46C00"/>
    <w:rPr>
      <w:rFonts w:ascii="Segoe UI" w:cs="Segoe UI" w:eastAsia="Calibri" w:hAnsi="Segoe UI"/>
      <w:color w:val="000000"/>
      <w:sz w:val="18"/>
      <w:szCs w:val="18"/>
      <w:lang w:bidi="pt-BR"/>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ghlight" w:customStyle="1">
    <w:name w:val="highlight"/>
    <w:basedOn w:val="Fontepargpadro"/>
    <w:rsid w:val="00CD730D"/>
  </w:style>
  <w:style w:type="paragraph" w:styleId="font-weight-bold" w:customStyle="1">
    <w:name w:val="font-weight-bold"/>
    <w:basedOn w:val="Normal"/>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NormalWeb">
    <w:name w:val="Normal (Web)"/>
    <w:basedOn w:val="Normal"/>
    <w:uiPriority w:val="99"/>
    <w:semiHidden w:val="1"/>
    <w:unhideWhenUsed w:val="1"/>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ZgdUuqk8Ti+nJ7kWhpkSSG+Cw==">CgMxLjAyDmguZWhqODRmZmU0ZDZzMg5oLjl5eGVmaW56cm9pZTgAciExWUU0SThTbDg4WHkydWJXY1FmQ01Dc3M0blREODBZREo=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2025-06-18T14:02:00Z</dcterms:created>
  <dc:creator>alep</dc:creator>
</cp:coreProperties>
</file>