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142509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1053" w:right="1294" w:firstLine="3"/>
        <w:jc w:val="center"/>
      </w:pP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81ª SESSÃO ORDINÁRIA</w:t>
      </w:r>
    </w:p>
    <w:p>
      <w:pPr>
        <w:pStyle w:val="BodyText"/>
        <w:spacing w:line="361" w:lineRule="exac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117372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4189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3"/>
        <w:ind w:left="0"/>
      </w:pPr>
    </w:p>
    <w:p>
      <w:pPr>
        <w:pStyle w:val="BodyText"/>
        <w:spacing w:line="523" w:lineRule="auto" w:before="1"/>
        <w:ind w:left="3740" w:right="1319" w:hanging="1575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1"/>
        </w:rPr>
        <w:t> </w:t>
      </w:r>
      <w:r>
        <w:rPr/>
        <w:t>5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TERÇA – FEIRA</w:t>
      </w:r>
    </w:p>
    <w:p>
      <w:pPr>
        <w:pStyle w:val="BodyText"/>
        <w:spacing w:before="304"/>
        <w:ind w:left="0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88/23.</w:t>
      </w:r>
    </w:p>
    <w:p>
      <w:pPr>
        <w:tabs>
          <w:tab w:pos="928" w:val="left" w:leader="none"/>
          <w:tab w:pos="3117" w:val="left" w:leader="none"/>
          <w:tab w:pos="3865" w:val="left" w:leader="none"/>
          <w:tab w:pos="5587" w:val="left" w:leader="none"/>
          <w:tab w:pos="7242" w:val="left" w:leader="none"/>
          <w:tab w:pos="9499" w:val="left" w:leader="none"/>
        </w:tabs>
        <w:spacing w:before="2"/>
        <w:ind w:left="180" w:right="36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DELEGADO TITO BARICHELLO. </w:t>
      </w:r>
      <w:r>
        <w:rPr>
          <w:rFonts w:ascii="Arial MT" w:hAnsi="Arial MT"/>
          <w:sz w:val="32"/>
        </w:rPr>
        <w:t>OBRIGA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EMPRESAS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CENTRAL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ATENDIMENTO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 DISPONIBILIZAR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SEUS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COLABORADORES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CANAL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DENÚNCIAS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ASSÉDIO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SEXUAL,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HOMOFOBIA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XENOFOBIA, CONFORME ESPECIFICA.</w:t>
      </w:r>
    </w:p>
    <w:p>
      <w:pPr>
        <w:pStyle w:val="BodyText"/>
        <w:ind w:right="360"/>
        <w:jc w:val="both"/>
      </w:pPr>
      <w:r>
        <w:rPr/>
        <w:t>PARECERES FAVORÁVEIS DA C.C.J., COMISSÃO DE INDÚSTRIA, COMÉRCIO, EMPREGO E RENDA. E COMISSÃO DE SEGURANÇA PÚBLICA.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right="362"/>
        <w:jc w:val="both"/>
      </w:pPr>
      <w:r>
        <w:rPr/>
        <w:t>SUBEMENDA DE PLENÁRIO COM PARECER FAVORÁVEL DA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2"/>
        <w:ind w:right="131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318/23. AUTORIA DO DEPUTADO ADÃO LITRO.</w:t>
      </w:r>
    </w:p>
    <w:p>
      <w:pPr>
        <w:spacing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DOS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TENISTAS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PATO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BRANCO,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SEDE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MUNICÍPIO DE PATO BRANCO.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1319"/>
      </w:pPr>
      <w:r>
        <w:rPr/>
        <w:t>2ª DISCUSSÃO DO PROJETO DE LEI Nº 586/23.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SOLDADO</w:t>
      </w:r>
      <w:r>
        <w:rPr>
          <w:spacing w:val="-5"/>
        </w:rPr>
        <w:t> </w:t>
      </w:r>
      <w:r>
        <w:rPr/>
        <w:t>ADRIANO</w:t>
      </w:r>
      <w:r>
        <w:rPr>
          <w:spacing w:val="-11"/>
        </w:rPr>
        <w:t> </w:t>
      </w:r>
      <w:r>
        <w:rPr/>
        <w:t>JOSÉ.</w:t>
      </w:r>
    </w:p>
    <w:p>
      <w:pPr>
        <w:spacing w:before="0"/>
        <w:ind w:left="180" w:right="35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DAS RUAS AO PALÁCIO.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466/22.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1.821/22.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N.°</w:t>
      </w:r>
      <w:r>
        <w:rPr>
          <w:rFonts w:ascii="Arial MT" w:hAnsi="Arial MT"/>
          <w:spacing w:val="35"/>
          <w:sz w:val="32"/>
        </w:rPr>
        <w:t> </w:t>
      </w:r>
      <w:r>
        <w:rPr>
          <w:rFonts w:ascii="Arial MT" w:hAnsi="Arial MT"/>
          <w:sz w:val="32"/>
        </w:rPr>
        <w:t>17.474,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2</w:t>
      </w:r>
      <w:r>
        <w:rPr>
          <w:rFonts w:ascii="Arial MT" w:hAnsi="Arial MT"/>
          <w:spacing w:val="3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JANEIRO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2013,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DA OUTRAS PROVIDÊNCIAS.</w:t>
      </w:r>
    </w:p>
    <w:p>
      <w:pPr>
        <w:pStyle w:val="BodyText"/>
        <w:tabs>
          <w:tab w:pos="2422" w:val="left" w:leader="none"/>
          <w:tab w:pos="4753" w:val="left" w:leader="none"/>
          <w:tab w:pos="5470" w:val="left" w:leader="none"/>
          <w:tab w:pos="6632" w:val="left" w:leader="none"/>
          <w:tab w:pos="7100" w:val="left" w:leader="none"/>
          <w:tab w:pos="9095" w:val="left" w:leader="none"/>
        </w:tabs>
        <w:spacing w:line="242" w:lineRule="auto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63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416/23.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10"/>
        </w:rPr>
        <w:t> </w:t>
      </w:r>
      <w:r>
        <w:rPr/>
        <w:t>EXECUTIVO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MENSAGEM</w:t>
      </w:r>
      <w:r>
        <w:rPr>
          <w:spacing w:val="-10"/>
        </w:rPr>
        <w:t> </w:t>
      </w:r>
      <w:r>
        <w:rPr/>
        <w:t>Nº</w:t>
      </w:r>
      <w:r>
        <w:rPr>
          <w:spacing w:val="-8"/>
        </w:rPr>
        <w:t> </w:t>
      </w:r>
      <w:r>
        <w:rPr>
          <w:spacing w:val="-2"/>
        </w:rPr>
        <w:t>75/2023.</w:t>
      </w:r>
    </w:p>
    <w:p>
      <w:pPr>
        <w:spacing w:line="368" w:lineRule="exact" w:before="2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pacing w:val="-2"/>
          <w:sz w:val="32"/>
        </w:rPr>
        <w:t>INTEGRAL.</w:t>
      </w:r>
    </w:p>
    <w:p>
      <w:pPr>
        <w:pStyle w:val="BodyText"/>
        <w:tabs>
          <w:tab w:pos="2499" w:val="left" w:leader="none"/>
          <w:tab w:pos="4907" w:val="left" w:leader="none"/>
          <w:tab w:pos="5696" w:val="left" w:leader="none"/>
          <w:tab w:pos="7025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EDUCAÇÃO. EMENDA DA C.C.J.</w:t>
      </w:r>
    </w:p>
    <w:p>
      <w:pPr>
        <w:pStyle w:val="BodyText"/>
        <w:spacing w:after="0"/>
        <w:sectPr>
          <w:pgSz w:w="12240" w:h="15840"/>
          <w:pgMar w:top="146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 w:before="2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672/23.</w:t>
      </w:r>
    </w:p>
    <w:p>
      <w:pPr>
        <w:spacing w:before="0"/>
        <w:ind w:left="180" w:right="519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120/2023. </w:t>
      </w:r>
      <w:r>
        <w:rPr>
          <w:rFonts w:ascii="Arial MT" w:hAnsi="Arial MT"/>
          <w:sz w:val="32"/>
        </w:rPr>
        <w:t>DISPÕE SOBRE A DESIGNAÇÃO DE DIRETORES DAS INSTITUIÇÕES DE ENSINO DA REDE DE EDUCAÇÃO BÁSICA DO ESTADO DO PARANÁ POR MEIO DOS PROCESSOS DE CREDENCIAMENTO E SELEÇÃO.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spacing w:line="366" w:lineRule="exact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2025-05-23T18:36:51Z</dcterms:created>
  <dcterms:modified xsi:type="dcterms:W3CDTF">2025-05-23T18:36:51Z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