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101ª SESSÃO ORDINÁRIA</w:t>
      </w:r>
    </w:p>
    <w:p>
      <w:pPr>
        <w:pStyle w:val="BodyText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525" w:lineRule="auto" w:before="180"/>
        <w:ind w:left="3493" w:right="1585" w:hanging="1319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23 DE</w:t>
      </w:r>
      <w:r>
        <w:rPr>
          <w:spacing w:val="-6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  <w:spacing w:line="297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585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443/22. AUTORIA DO DEPUTADO REQUIÃO FILHO.</w:t>
      </w:r>
    </w:p>
    <w:p>
      <w:pPr>
        <w:spacing w:line="240" w:lineRule="auto"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DE CONSCIENTIZAÇÃO SOBRE A NARCOLEPSIA A SER REALIZADO ANUALMENTE EM 22 DE </w:t>
      </w:r>
      <w:r>
        <w:rPr>
          <w:rFonts w:ascii="Arial MT" w:hAnsi="Arial MT"/>
          <w:spacing w:val="-2"/>
          <w:sz w:val="32"/>
        </w:rPr>
        <w:t>SETEMBRO.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"/>
        <w:ind w:left="180" w:right="1585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355/23. AUTORIA DA DEPUTADA CLOARA PINHEIRO.</w:t>
      </w:r>
    </w:p>
    <w:p>
      <w:pPr>
        <w:tabs>
          <w:tab w:pos="1840" w:val="left" w:leader="none"/>
          <w:tab w:pos="2331" w:val="left" w:leader="none"/>
          <w:tab w:pos="4303" w:val="left" w:leader="none"/>
          <w:tab w:pos="5020" w:val="left" w:leader="none"/>
          <w:tab w:pos="6560" w:val="left" w:leader="none"/>
          <w:tab w:pos="7517" w:val="left" w:leader="none"/>
          <w:tab w:pos="9266" w:val="left" w:leader="none"/>
        </w:tabs>
        <w:spacing w:before="2"/>
        <w:ind w:left="180" w:right="353" w:firstLine="0"/>
        <w:jc w:val="left"/>
        <w:rPr>
          <w:b/>
          <w:sz w:val="31"/>
        </w:rPr>
      </w:pPr>
      <w:r>
        <w:rPr>
          <w:rFonts w:ascii="Arial MT" w:hAnsi="Arial MT"/>
          <w:sz w:val="31"/>
        </w:rPr>
        <w:t>INSTITUI O DIA DE MOBILIZAÇÃO A FAVOR DA SAÚDE MENTAL MATERNA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SER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REALIZADO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ANUALMENTE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NA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SEGUNDA- FEIRA APÓS O SEGUNDO DOMINGO DO MÊS DE MAIO. </w:t>
      </w:r>
      <w:r>
        <w:rPr>
          <w:b/>
          <w:sz w:val="31"/>
        </w:rPr>
        <w:t>PARECERES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FAVORÁVEIS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C.C.J.,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COMISSÃO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SAÚDE </w:t>
      </w:r>
      <w:r>
        <w:rPr>
          <w:b/>
          <w:spacing w:val="-2"/>
          <w:sz w:val="31"/>
        </w:rPr>
        <w:t>PÚBLICA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DEFESA</w:t>
      </w:r>
      <w:r>
        <w:rPr>
          <w:b/>
          <w:sz w:val="31"/>
        </w:rPr>
        <w:tab/>
      </w:r>
      <w:r>
        <w:rPr>
          <w:b/>
          <w:spacing w:val="-4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DIREITOS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 </w:t>
      </w:r>
      <w:r>
        <w:rPr>
          <w:b/>
          <w:spacing w:val="-2"/>
          <w:sz w:val="31"/>
        </w:rPr>
        <w:t>MULHER.</w:t>
      </w:r>
    </w:p>
    <w:p>
      <w:pPr>
        <w:spacing w:line="354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EMENDA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2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APRECIAR NESTE TURNO EMENDA APROVADA EM SEGUNDA </w:t>
      </w:r>
      <w:r>
        <w:rPr>
          <w:b/>
          <w:spacing w:val="-2"/>
          <w:sz w:val="31"/>
        </w:rPr>
        <w:t>DISCUSSÃO.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45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58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186/22. AUTORIA DO DEPUTADO ADEMAR TRAIANO.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§ 28 DO ART. 1º DA LEI Nº 253, DE 2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DEZEMBRO DE 1954, PARA CORRIGIR AS DIVISAS DO MUNICÍPIO DE BITURUNA.</w:t>
      </w:r>
    </w:p>
    <w:p>
      <w:pPr>
        <w:pStyle w:val="BodyText"/>
        <w:spacing w:before="1"/>
        <w:ind w:right="360"/>
        <w:jc w:val="both"/>
      </w:pPr>
      <w:r>
        <w:rPr/>
        <w:t>PARECERES FAVORÁVEIS DA C.C.J. E COMISSÃO DE FISCALIZAÇÃO DA ASSEMBLEIA</w:t>
      </w:r>
      <w:r>
        <w:rPr>
          <w:spacing w:val="-4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ind w:right="366"/>
        <w:jc w:val="both"/>
      </w:pPr>
      <w:r>
        <w:rPr/>
        <w:t>SUBSTITUTIVO GERAL DE PLENÁRIO COM PARECER FAVORÁVEL DA 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58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208/23. AUTORIA DO DEPUTADO BATATINHA.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INSTITUIÇÃO DA POLÍTICA CONTRA O ETARISMO, COM O OBJETIVO DE COMBATER A DISCRIMINAÇÃO E PROMOVER A IGUALDADE DE OPORTUNIDADES ENTRE AS DIFERENTES FAIXAS ETÁRIAS, E DÁ OUTRAS PROVIDÊNCIAS.</w:t>
      </w:r>
    </w:p>
    <w:p>
      <w:pPr>
        <w:pStyle w:val="BodyText"/>
        <w:spacing w:before="2"/>
        <w:ind w:right="364"/>
        <w:jc w:val="both"/>
      </w:pPr>
      <w:r>
        <w:rPr/>
        <w:t>PARECERES FAVORÁVEIS DA C.C.J. E COMISSÃO DE DIREITOS HUMANOS E DA CIDADANIA.</w:t>
      </w:r>
    </w:p>
    <w:p>
      <w:pPr>
        <w:pStyle w:val="BodyText"/>
        <w:spacing w:line="366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before="1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"/>
        <w:ind w:right="158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540/23. AUTORIA DO DEPUTADO TERCÍLIO TURINI.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CONFERE AO MUNICÍPIO DE ROLÂNDIA O TÍTULO DE CIDADE-BERÇO DO PLANTIO DIRETO NO BRASIL.</w:t>
      </w:r>
    </w:p>
    <w:p>
      <w:pPr>
        <w:pStyle w:val="BodyText"/>
        <w:ind w:right="3523"/>
      </w:pPr>
      <w:r>
        <w:rPr/>
        <w:t>PARECER</w:t>
      </w:r>
      <w:r>
        <w:rPr>
          <w:spacing w:val="-10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7"/>
        </w:rPr>
        <w:t> </w:t>
      </w:r>
      <w:r>
        <w:rPr/>
        <w:t>C.C.J. REGIME DE URGÊNCIA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353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9/23. AUTORIA DA COMISSÃO EXECUTIVA.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RESOLUÇÃO Nº 17, DE 14 DE DEZEMBRO DE 2016, QUE REGULAMENTA A CRIAÇÃO E O FUNCIONAMENTO DAS FRENTES PARLAMENTARES.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 w:before="2"/>
      </w:pPr>
      <w:r>
        <w:rPr>
          <w:spacing w:val="-2"/>
        </w:rPr>
        <w:t>8/23.</w:t>
      </w:r>
    </w:p>
    <w:p>
      <w:pPr>
        <w:pStyle w:val="BodyText"/>
        <w:tabs>
          <w:tab w:pos="2002" w:val="left" w:leader="none"/>
          <w:tab w:pos="2840" w:val="left" w:leader="none"/>
          <w:tab w:pos="7082" w:val="left" w:leader="none"/>
          <w:tab w:pos="7895" w:val="left" w:leader="none"/>
          <w:tab w:pos="9632" w:val="left" w:leader="none"/>
        </w:tabs>
        <w:ind w:right="356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PROCURADORIA-GERAL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JUSTIÇA</w:t>
      </w:r>
      <w:r>
        <w:rPr/>
        <w:tab/>
      </w:r>
      <w:r>
        <w:rPr>
          <w:spacing w:val="-10"/>
        </w:rPr>
        <w:t>/ </w:t>
      </w:r>
      <w:r>
        <w:rPr/>
        <w:t>MINISTÉRIO PÚBLICO - OFÍCIO Nº 931/23.</w:t>
      </w:r>
    </w:p>
    <w:p>
      <w:pPr>
        <w:spacing w:before="6"/>
        <w:ind w:left="180" w:right="355" w:firstLine="0"/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ALTERA, NA FORMA QUE ESPECIFICA, DISPOSITIVO DA LEI COMPLEMENTAR Nº 85/1999, QUE DISPÕE SOBRE A LEI ORGÂNICA E ESTATUTO DOS MEMBROS DO MINISTÉRIO PÚBLICO DO ESTADO DO PARANÁ E DÁ 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158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800/23. AUTORIA DO DEPUTADO THIAGO BUHRER.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INSERÇÃO NO CALENDÁRIO OFICIAL DE EVENTOS DO ESTADO DO PARANÁ A TAÇA PARANÁ DE </w:t>
      </w:r>
      <w:r>
        <w:rPr>
          <w:rFonts w:ascii="Arial MT" w:hAnsi="Arial MT"/>
          <w:spacing w:val="-2"/>
          <w:sz w:val="32"/>
        </w:rPr>
        <w:t>VOLEIBOL.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837/23.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168/2023. </w:t>
      </w:r>
      <w:r>
        <w:rPr>
          <w:rFonts w:ascii="Arial MT" w:hAnsi="Arial MT"/>
          <w:sz w:val="32"/>
        </w:rPr>
        <w:t>ALTERA A LEI N° 17.992, DE 21 DE MARÇO DE 2014, QUE DISPÕE SOBRE O CAPITAL SOCIAL AUTORIZADO DA COMPANHIA DE SANEAMENTO DO PARANÁ.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spacing w:before="2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8" w:lineRule="exact" w:before="2"/>
      </w:pPr>
      <w:r>
        <w:rPr>
          <w:spacing w:val="-2"/>
        </w:rPr>
        <w:t>4/23.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1"/>
        </w:rPr>
        <w:t> </w:t>
      </w:r>
      <w:r>
        <w:rPr>
          <w:spacing w:val="-2"/>
        </w:rPr>
        <w:t>EXECUTIVA.</w:t>
      </w:r>
    </w:p>
    <w:p>
      <w:pPr>
        <w:tabs>
          <w:tab w:pos="1127" w:val="left" w:leader="none"/>
          <w:tab w:pos="2454" w:val="left" w:leader="none"/>
          <w:tab w:pos="2897" w:val="left" w:leader="none"/>
          <w:tab w:pos="3401" w:val="left" w:leader="none"/>
          <w:tab w:pos="4816" w:val="left" w:leader="none"/>
          <w:tab w:pos="5559" w:val="left" w:leader="none"/>
          <w:tab w:pos="6128" w:val="left" w:leader="none"/>
          <w:tab w:pos="6752" w:val="left" w:leader="none"/>
          <w:tab w:pos="6862" w:val="left" w:leader="none"/>
          <w:tab w:pos="7251" w:val="left" w:leader="none"/>
          <w:tab w:pos="8594" w:val="left" w:leader="none"/>
          <w:tab w:pos="9273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HOMOLOGA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DECRETO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3435,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REGULAMENTO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</w:t>
      </w:r>
      <w:r>
        <w:rPr>
          <w:rFonts w:ascii="Arial MT" w:hAnsi="Arial MT"/>
          <w:sz w:val="32"/>
        </w:rPr>
        <w:t>OPERAÇÕES RELATIVAS À CIRCULAÇÃO DE MERCADORIAS 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TRANSPORTE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INTERESTADUAL E INTERMUNICIPAL E DE COMUNICAÇÃO.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2025-05-23T19:25:31Z</dcterms:created>
  <dcterms:modified xsi:type="dcterms:W3CDTF">2025-05-23T19:25:31Z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