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771" w:right="1006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771" w:right="1006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102ª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74632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.87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614" w:lineRule="auto" w:before="235"/>
        <w:ind w:left="3617" w:right="2159" w:hanging="1638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22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841/23.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8"/>
        </w:rPr>
        <w:t> </w:t>
      </w:r>
      <w:r>
        <w:rPr>
          <w:spacing w:val="-2"/>
        </w:rPr>
        <w:t>BAZANA.</w:t>
      </w:r>
    </w:p>
    <w:p>
      <w:pPr>
        <w:spacing w:before="3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22.130, DE 9 DE SETEMBRO DE 2024, QUE DISPÕE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CRIAÇÃO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CONSOLIDAÇÃO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 DEFESA DO CONSUMIDOR DO ESTADO DO PARANÁ.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7" w:lineRule="exact"/>
      </w:pPr>
      <w:r>
        <w:rPr/>
        <w:t>REDAÇÃO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1036/23.</w:t>
      </w:r>
    </w:p>
    <w:p>
      <w:pPr>
        <w:tabs>
          <w:tab w:pos="1877" w:val="left" w:leader="none"/>
          <w:tab w:pos="2820" w:val="left" w:leader="none"/>
          <w:tab w:pos="5074" w:val="left" w:leader="none"/>
          <w:tab w:pos="6027" w:val="left" w:leader="none"/>
          <w:tab w:pos="7727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pacing w:val="-2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DEPUTADOS</w:t>
      </w:r>
      <w:r>
        <w:rPr>
          <w:b/>
          <w:sz w:val="32"/>
        </w:rPr>
        <w:tab/>
      </w:r>
      <w:r>
        <w:rPr>
          <w:b/>
          <w:spacing w:val="-4"/>
          <w:sz w:val="32"/>
        </w:rPr>
        <w:t>LUIZ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CLAUDIO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ROMANELLI, </w:t>
      </w:r>
      <w:r>
        <w:rPr>
          <w:b/>
          <w:sz w:val="32"/>
        </w:rPr>
        <w:t>TERCÍLIO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TURINI,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DELEGADO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TITO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BARICHELLO,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LUCIANA RAFAGNIN, MARCIA HUÇULAK E ARILSON CHIORATO. </w:t>
      </w:r>
      <w:r>
        <w:rPr>
          <w:rFonts w:ascii="Arial MT" w:hAnsi="Arial MT"/>
          <w:sz w:val="32"/>
        </w:rPr>
        <w:t>INSTITUI A CAMPANHA PERMANENTE DE MONITORAMENTO DIGITAL CONTÍNUO DE GLICEMIA NO ESTADO DO PARANÁ.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91"/>
        <w:ind w:left="0"/>
        <w:rPr>
          <w:rFonts w:ascii="Arial MT"/>
          <w:b w:val="0"/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344/24.</w:t>
      </w:r>
    </w:p>
    <w:p>
      <w:pPr>
        <w:tabs>
          <w:tab w:pos="2533" w:val="left" w:leader="none"/>
          <w:tab w:pos="3034" w:val="left" w:leader="none"/>
          <w:tab w:pos="4550" w:val="left" w:leader="none"/>
          <w:tab w:pos="6315" w:val="left" w:leader="none"/>
          <w:tab w:pos="7265" w:val="left" w:leader="none"/>
        </w:tabs>
        <w:spacing w:before="1"/>
        <w:ind w:left="180" w:right="364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 A LEI N°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 DO PODER EXECUTIVO DO ESTADO DO PARANÁ.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366"/>
        <w:ind w:left="0"/>
        <w:rPr>
          <w:rFonts w:ascii="Arial MT"/>
          <w:b w:val="0"/>
        </w:rPr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0"/>
        <w:ind w:left="180" w:right="1475" w:firstLine="0"/>
        <w:jc w:val="left"/>
        <w:rPr>
          <w:b/>
          <w:sz w:val="30"/>
        </w:rPr>
      </w:pPr>
      <w:r>
        <w:rPr>
          <w:b/>
          <w:sz w:val="30"/>
        </w:rPr>
        <w:t>REDAÇÃO FINAL DO PROJETO DE LEI Nº 543/24. AUTORIA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57/24.</w:t>
      </w:r>
    </w:p>
    <w:p>
      <w:pPr>
        <w:spacing w:line="240" w:lineRule="auto"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OS QUADROS DE OFICIAIS ESPECIALISTAS NOS ÂMBITOS DA POLICIA MILITAR DO PARANÁ E DO CORPO DE BOMBEIROS MILITAR DO PARANÁ,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586/24.</w:t>
      </w:r>
    </w:p>
    <w:p>
      <w:pPr>
        <w:tabs>
          <w:tab w:pos="1893" w:val="left" w:leader="none"/>
          <w:tab w:pos="2521" w:val="left" w:leader="none"/>
          <w:tab w:pos="6563" w:val="left" w:leader="none"/>
          <w:tab w:pos="7620" w:val="left" w:leader="none"/>
        </w:tabs>
        <w:spacing w:before="0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65/24. </w:t>
      </w:r>
      <w:r>
        <w:rPr>
          <w:rFonts w:ascii="Arial MT" w:hAnsi="Arial MT"/>
          <w:sz w:val="32"/>
        </w:rPr>
        <w:t>ALTERA A LEI N° 20.937, DE 17 DE DEZEMBRO DE 2021, QUE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AUXILIO-ALIMENTAÇÃO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SERVIDORES </w:t>
      </w:r>
      <w:r>
        <w:rPr>
          <w:rFonts w:ascii="Arial MT" w:hAnsi="Arial MT"/>
          <w:sz w:val="32"/>
        </w:rPr>
        <w:t>ATIVOS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OCUPANTES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CARREIRAS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ESPECIFICA,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DA OUTRAS PROVIDÊNCIAS.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100" w:val="left" w:leader="none"/>
          <w:tab w:pos="9096" w:val="left" w:leader="none"/>
        </w:tabs>
        <w:spacing w:before="1"/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8" w:lineRule="exact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>
          <w:spacing w:val="-2"/>
        </w:rPr>
        <w:t>EXECUTIVO.</w:t>
      </w:r>
    </w:p>
    <w:p>
      <w:pPr>
        <w:pStyle w:val="BodyText"/>
        <w:tabs>
          <w:tab w:pos="2352" w:val="left" w:leader="none"/>
          <w:tab w:pos="3923" w:val="left" w:leader="none"/>
          <w:tab w:pos="5564" w:val="left" w:leader="none"/>
          <w:tab w:pos="8416" w:val="left" w:leader="none"/>
        </w:tabs>
        <w:ind w:right="54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6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4/24.</w:t>
      </w:r>
    </w:p>
    <w:p>
      <w:pPr>
        <w:tabs>
          <w:tab w:pos="1650" w:val="left" w:leader="none"/>
          <w:tab w:pos="2152" w:val="left" w:leader="none"/>
          <w:tab w:pos="2248" w:val="left" w:leader="none"/>
          <w:tab w:pos="2305" w:val="left" w:leader="none"/>
          <w:tab w:pos="2389" w:val="left" w:leader="none"/>
          <w:tab w:pos="2562" w:val="left" w:leader="none"/>
          <w:tab w:pos="2955" w:val="left" w:leader="none"/>
          <w:tab w:pos="3226" w:val="left" w:leader="none"/>
          <w:tab w:pos="3479" w:val="left" w:leader="none"/>
          <w:tab w:pos="3680" w:val="left" w:leader="none"/>
          <w:tab w:pos="4416" w:val="left" w:leader="none"/>
          <w:tab w:pos="4460" w:val="left" w:leader="none"/>
          <w:tab w:pos="5284" w:val="left" w:leader="none"/>
          <w:tab w:pos="5957" w:val="left" w:leader="none"/>
          <w:tab w:pos="5990" w:val="left" w:leader="none"/>
          <w:tab w:pos="6049" w:val="left" w:leader="none"/>
          <w:tab w:pos="6460" w:val="left" w:leader="none"/>
          <w:tab w:pos="6580" w:val="left" w:leader="none"/>
          <w:tab w:pos="7076" w:val="left" w:leader="none"/>
          <w:tab w:pos="7167" w:val="left" w:leader="none"/>
          <w:tab w:pos="7261" w:val="left" w:leader="none"/>
          <w:tab w:pos="7365" w:val="left" w:leader="none"/>
          <w:tab w:pos="7900" w:val="left" w:leader="none"/>
          <w:tab w:pos="7956" w:val="left" w:leader="none"/>
          <w:tab w:pos="8017" w:val="left" w:leader="none"/>
          <w:tab w:pos="8656" w:val="left" w:leader="none"/>
          <w:tab w:pos="8688" w:val="left" w:leader="none"/>
          <w:tab w:pos="9269" w:val="left" w:leader="none"/>
        </w:tabs>
        <w:spacing w:line="240" w:lineRule="auto"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COMPLEMENTARES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103,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MARÇO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2"/>
          <w:sz w:val="32"/>
        </w:rPr>
        <w:t> </w:t>
      </w:r>
      <w:r>
        <w:rPr>
          <w:rFonts w:ascii="Arial MT" w:hAnsi="Arial MT"/>
          <w:spacing w:val="-2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4"/>
          <w:sz w:val="32"/>
        </w:rPr>
        <w:t>2004,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4"/>
          <w:sz w:val="32"/>
        </w:rPr>
        <w:t>DE </w:t>
      </w:r>
      <w:r>
        <w:rPr>
          <w:rFonts w:ascii="Arial MT" w:hAnsi="Arial MT"/>
          <w:spacing w:val="-2"/>
          <w:sz w:val="32"/>
        </w:rPr>
        <w:t>CARREIRA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PROFESSOR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REDE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EDUCAÇÃO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BÁSICA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242,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17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  <w:tab/>
        <w:tab/>
        <w:tab/>
        <w:tab/>
        <w:t>DE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COMPLEMENTARES N° 103,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DE 14 DE MARÇO DE 2004 E 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123, DE 9 DE SETEMBRO DE 2008.</w:t>
      </w:r>
    </w:p>
    <w:p>
      <w:pPr>
        <w:pStyle w:val="BodyText"/>
        <w:tabs>
          <w:tab w:pos="2499" w:val="left" w:leader="none"/>
          <w:tab w:pos="4907" w:val="left" w:leader="none"/>
          <w:tab w:pos="5696" w:val="left" w:leader="none"/>
          <w:tab w:pos="7025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before="1"/>
      </w:pPr>
      <w:r>
        <w:rPr/>
        <w:t>2ª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1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4"/>
        </w:rPr>
        <w:t> </w:t>
      </w:r>
      <w:r>
        <w:rPr/>
        <w:t>COMPLEMENTAR</w:t>
      </w:r>
      <w:r>
        <w:rPr>
          <w:spacing w:val="63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12/24.</w:t>
      </w:r>
    </w:p>
    <w:p>
      <w:pPr>
        <w:tabs>
          <w:tab w:pos="1567" w:val="left" w:leader="none"/>
          <w:tab w:pos="1847" w:val="left" w:leader="none"/>
          <w:tab w:pos="2313" w:val="left" w:leader="none"/>
          <w:tab w:pos="2394" w:val="left" w:leader="none"/>
          <w:tab w:pos="3896" w:val="left" w:leader="none"/>
          <w:tab w:pos="4644" w:val="left" w:leader="none"/>
          <w:tab w:pos="4699" w:val="left" w:leader="none"/>
          <w:tab w:pos="6028" w:val="left" w:leader="none"/>
          <w:tab w:pos="6318" w:val="left" w:leader="none"/>
          <w:tab w:pos="6807" w:val="left" w:leader="none"/>
          <w:tab w:pos="7352" w:val="left" w:leader="none"/>
          <w:tab w:pos="7836" w:val="left" w:leader="none"/>
          <w:tab w:pos="7868" w:val="left" w:leader="none"/>
          <w:tab w:pos="8491" w:val="left" w:leader="none"/>
          <w:tab w:pos="9234" w:val="left" w:leader="none"/>
          <w:tab w:pos="9271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80/24. </w:t>
      </w:r>
      <w:r>
        <w:rPr>
          <w:rFonts w:ascii="Arial MT" w:hAnsi="Arial MT"/>
          <w:spacing w:val="-2"/>
          <w:sz w:val="32"/>
        </w:rPr>
        <w:t>REVOGA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PARÁGRAFO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ÚNICO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66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 </w:t>
      </w:r>
      <w:r>
        <w:rPr>
          <w:rFonts w:ascii="Arial MT" w:hAnsi="Arial MT"/>
          <w:sz w:val="32"/>
        </w:rPr>
        <w:t>COMPLEMENTAR N° 231, DE 17 DE DEZEMBRO DE 2020, QUE ESTABELECE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FINANÇAS PÚBLICAS VOLTADAS 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RESPONSABILIDADE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GESTÃO </w:t>
      </w:r>
      <w:r>
        <w:rPr>
          <w:rFonts w:ascii="Arial MT" w:hAnsi="Arial MT"/>
          <w:spacing w:val="-2"/>
          <w:sz w:val="32"/>
        </w:rPr>
        <w:t>FISCAL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RECUPERAÇÃO E ESTABILIZAÇÃO FISCAL DO PARANÁ, E DÁ OUTRAS PROVIDÊNCIAS.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6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spacing w:after="0" w:line="366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215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805/23. AUTORIA DO DEPUTADO NELSON JUSTUS.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ESTADUAL DA BANANA AO MUNICÍPIO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GUARATUBA.</w:t>
      </w:r>
    </w:p>
    <w:p>
      <w:pPr>
        <w:pStyle w:val="BodyText"/>
        <w:spacing w:before="1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spacing w:before="1"/>
        <w:ind w:right="355"/>
        <w:jc w:val="both"/>
      </w:pPr>
      <w:r>
        <w:rPr/>
        <w:t>EMENDA DA COMISSÃO DE AGRICULTURA, PECUÁRIA, ABASTECIMENTO E DESENVOLVIMENTO RURAL COM PARECER FAVORÁVEL DA C.C.J.</w:t>
      </w:r>
    </w:p>
    <w:p>
      <w:pPr>
        <w:pStyle w:val="BodyText"/>
        <w:spacing w:before="3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7/24.</w:t>
      </w:r>
    </w:p>
    <w:p>
      <w:pPr>
        <w:pStyle w:val="BodyText"/>
        <w:tabs>
          <w:tab w:pos="1863" w:val="left" w:leader="none"/>
          <w:tab w:pos="2792" w:val="left" w:leader="none"/>
          <w:tab w:pos="5036" w:val="left" w:leader="none"/>
          <w:tab w:pos="7249" w:val="left" w:leader="none"/>
          <w:tab w:pos="8259" w:val="left" w:leader="none"/>
          <w:tab w:pos="8703" w:val="left" w:leader="none"/>
        </w:tabs>
        <w:ind w:right="361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ALEXANDRE</w:t>
      </w:r>
      <w:r>
        <w:rPr/>
        <w:tab/>
      </w:r>
      <w:r>
        <w:rPr>
          <w:spacing w:val="-4"/>
        </w:rPr>
        <w:t>CURI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TIAGO AMARAL.</w:t>
      </w:r>
    </w:p>
    <w:p>
      <w:pPr>
        <w:tabs>
          <w:tab w:pos="2036" w:val="left" w:leader="none"/>
          <w:tab w:pos="2545" w:val="left" w:leader="none"/>
          <w:tab w:pos="3938" w:val="left" w:leader="none"/>
          <w:tab w:pos="4644" w:val="left" w:leader="none"/>
          <w:tab w:pos="6236" w:val="left" w:leader="none"/>
          <w:tab w:pos="6973" w:val="left" w:leader="none"/>
          <w:tab w:pos="7783" w:val="left" w:leader="none"/>
          <w:tab w:pos="9248" w:val="left" w:leader="none"/>
        </w:tabs>
        <w:spacing w:before="1"/>
        <w:ind w:left="180" w:right="364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CAPITAL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BOI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GORDO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 </w:t>
      </w:r>
      <w:r>
        <w:rPr>
          <w:rFonts w:ascii="Arial MT" w:hAnsi="Arial MT"/>
          <w:sz w:val="32"/>
        </w:rPr>
        <w:t>MUNICÍPIO DE UMUARAMA.</w:t>
      </w:r>
    </w:p>
    <w:p>
      <w:pPr>
        <w:pStyle w:val="BodyText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spacing w:before="367"/>
        <w:ind w:left="0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684/24.</w:t>
      </w:r>
    </w:p>
    <w:p>
      <w:pPr>
        <w:tabs>
          <w:tab w:pos="2422" w:val="left" w:leader="none"/>
          <w:tab w:pos="2543" w:val="left" w:leader="none"/>
          <w:tab w:pos="3073" w:val="left" w:leader="none"/>
          <w:tab w:pos="4753" w:val="left" w:leader="none"/>
          <w:tab w:pos="5063" w:val="left" w:leader="none"/>
          <w:tab w:pos="5466" w:val="left" w:leader="none"/>
          <w:tab w:pos="6145" w:val="left" w:leader="none"/>
          <w:tab w:pos="6632" w:val="left" w:leader="none"/>
          <w:tab w:pos="6785" w:val="left" w:leader="none"/>
          <w:tab w:pos="7100" w:val="left" w:leader="none"/>
          <w:tab w:pos="8313" w:val="left" w:leader="none"/>
          <w:tab w:pos="8846" w:val="left" w:leader="none"/>
          <w:tab w:pos="9095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75/24. </w:t>
      </w:r>
      <w:r>
        <w:rPr>
          <w:rFonts w:ascii="Arial MT" w:hAnsi="Arial MT"/>
          <w:sz w:val="32"/>
        </w:rPr>
        <w:t>ALTERA A LEI N° 17.444, DE 27 DE DEZEMBRO DE 2012, QUE </w:t>
      </w:r>
      <w:r>
        <w:rPr>
          <w:rFonts w:ascii="Arial MT" w:hAnsi="Arial MT"/>
          <w:spacing w:val="-2"/>
          <w:sz w:val="32"/>
        </w:rPr>
        <w:t>IMPLEMENTA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CONVÊNIO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ICMS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85/2011,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QUAL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CONCESSÃO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CRÉDITO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OUTORGADO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ICMS DESTINADO A ESTABELECIMENTOS QUE INVISTAM EM INFRAESTRUTURA NO TERRITÓRIO PARANAENSE.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before="1"/>
        <w:jc w:val="both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spacing w:before="72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11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700/24.</w:t>
      </w:r>
    </w:p>
    <w:p>
      <w:pPr>
        <w:spacing w:before="1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78/24.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ESTADO DO 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REALIZAR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OPERAÇÃO DE AUMENTO DO CAPITAL SOCIAL DO BANCO REGIONAL DE DESENVOLVIMENTO DO EXTREMO SUL.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before="2"/>
        <w:ind w:right="215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265/24. AUTORIA DA DEPUTADA MARIA VICTORIA.</w:t>
      </w:r>
    </w:p>
    <w:p>
      <w:pPr>
        <w:spacing w:line="240" w:lineRule="auto"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DE INFORMAÇÃO E PESQUISA SOBRE A HEMOFILIA A SER REALIZADO ANUALMENTE EM 17 DE </w:t>
      </w:r>
      <w:r>
        <w:rPr>
          <w:rFonts w:ascii="Arial MT" w:hAnsi="Arial MT"/>
          <w:spacing w:val="-2"/>
          <w:sz w:val="32"/>
        </w:rPr>
        <w:t>ABRIL.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605/24.</w:t>
      </w:r>
    </w:p>
    <w:p>
      <w:pPr>
        <w:tabs>
          <w:tab w:pos="2283" w:val="left" w:leader="none"/>
          <w:tab w:pos="2424" w:val="left" w:leader="none"/>
          <w:tab w:pos="2696" w:val="left" w:leader="none"/>
          <w:tab w:pos="2775" w:val="left" w:leader="none"/>
          <w:tab w:pos="3595" w:val="left" w:leader="none"/>
          <w:tab w:pos="4757" w:val="left" w:leader="none"/>
          <w:tab w:pos="5401" w:val="left" w:leader="none"/>
          <w:tab w:pos="5449" w:val="left" w:leader="none"/>
          <w:tab w:pos="6632" w:val="left" w:leader="none"/>
          <w:tab w:pos="6706" w:val="left" w:leader="none"/>
          <w:tab w:pos="7099" w:val="left" w:leader="none"/>
          <w:tab w:pos="7410" w:val="left" w:leader="none"/>
          <w:tab w:pos="7505" w:val="left" w:leader="none"/>
          <w:tab w:pos="8598" w:val="left" w:leader="none"/>
          <w:tab w:pos="9094" w:val="left" w:leader="none"/>
          <w:tab w:pos="9267" w:val="left" w:leader="none"/>
          <w:tab w:pos="9354" w:val="left" w:leader="none"/>
        </w:tabs>
        <w:spacing w:line="240" w:lineRule="auto" w:before="0"/>
        <w:ind w:left="180" w:right="359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244/24.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DEFENSOR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PÚBLICO-GERAL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CONCEDER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GRATIFICAÇÃO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INSTITUÍDA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PELA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N° </w:t>
      </w:r>
      <w:r>
        <w:rPr>
          <w:rFonts w:ascii="Arial MT" w:hAnsi="Arial MT"/>
          <w:sz w:val="32"/>
        </w:rPr>
        <w:t>17.172,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24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MAIO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INTEGRANTES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 POLICIA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MILITAR,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CIVIL,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CIENTIFICA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PENAL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 </w:t>
      </w:r>
      <w:r>
        <w:rPr>
          <w:rFonts w:ascii="Arial MT" w:hAnsi="Arial MT"/>
          <w:spacing w:val="-2"/>
          <w:sz w:val="32"/>
        </w:rPr>
        <w:t>DESEMPENHO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GABINETE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SEGURANÇA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INSTITUCIONAL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DEFENSORIA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ESTADO DO PARANÁ,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70"/>
          <w:sz w:val="32"/>
        </w:rPr>
        <w:t> </w:t>
      </w:r>
      <w:r>
        <w:rPr>
          <w:b/>
          <w:sz w:val="32"/>
        </w:rPr>
        <w:t>C.C.J.</w:t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spacing w:before="72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14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635/24.</w:t>
      </w:r>
    </w:p>
    <w:p>
      <w:pPr>
        <w:tabs>
          <w:tab w:pos="2499" w:val="left" w:leader="none"/>
          <w:tab w:pos="4907" w:val="left" w:leader="none"/>
          <w:tab w:pos="5696" w:val="left" w:leader="none"/>
          <w:tab w:pos="7026" w:val="left" w:leader="none"/>
          <w:tab w:pos="9095" w:val="left" w:leader="none"/>
        </w:tabs>
        <w:spacing w:before="1"/>
        <w:ind w:left="180" w:right="361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67/24. </w:t>
      </w:r>
      <w:r>
        <w:rPr>
          <w:rFonts w:ascii="Arial MT" w:hAnsi="Arial MT"/>
          <w:sz w:val="32"/>
        </w:rPr>
        <w:t>ALTERA A LEI N° 18.381, DE 15 DE DEZEMBRO DE 2014, QUE INSTITUI O SERVIÇO SOCIAL AUTÔNOMO PALCOPARANÁ.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 E COMISSÃO DE CULTURA.</w:t>
      </w:r>
    </w:p>
    <w:p>
      <w:pPr>
        <w:pStyle w:val="BodyText"/>
        <w:spacing w:before="366"/>
        <w:ind w:left="0"/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699/24.</w:t>
      </w:r>
    </w:p>
    <w:p>
      <w:pPr>
        <w:spacing w:before="1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77/24. </w:t>
      </w:r>
      <w:r>
        <w:rPr>
          <w:rFonts w:ascii="Arial MT" w:hAnsi="Arial MT"/>
          <w:sz w:val="32"/>
        </w:rPr>
        <w:t>ALTERA,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16.544,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PROCESSO,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DISCIPLINAR,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POLÍCIA, MILITAR, CORPO, BOMBEIROS, MILITAR,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spacing w:before="1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2025-05-26T12:00:48Z</dcterms:created>
  <dcterms:modified xsi:type="dcterms:W3CDTF">2025-05-26T12:00:48Z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