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4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16ª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19 DE MARÇO DE 2025 </w:t>
      </w:r>
      <w:r>
        <w:rPr>
          <w:spacing w:val="-2"/>
          <w:sz w:val="26"/>
        </w:rPr>
        <w:t>(QUARTA-FEIRA)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167" w:hanging="1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469/2023.</w:t>
      </w:r>
      <w:r>
        <w:rPr/>
        <w:t> Autoria do Deputado Requião Filho.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Dispõe sobre a regulamentação do uso de Inteligência Artificial pelo Governo do Estado do</w:t>
      </w:r>
      <w:r>
        <w:rPr>
          <w:spacing w:val="40"/>
          <w:sz w:val="26"/>
        </w:rPr>
        <w:t> </w:t>
      </w:r>
      <w:r>
        <w:rPr>
          <w:spacing w:val="-2"/>
          <w:sz w:val="26"/>
        </w:rPr>
        <w:t>Paraná.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16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198/2024.</w:t>
      </w:r>
      <w:r>
        <w:rPr/>
        <w:t> Autoria do Deputado Samuel Dantas.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Dispõe sobre a criação Dia Estadual dos Policiais Veteranos das forças de Segurança Pública no Estado do Paraná e dá outras providências.</w:t>
      </w:r>
    </w:p>
    <w:p>
      <w:pPr>
        <w:spacing w:line="240" w:lineRule="auto" w:before="1"/>
        <w:rPr>
          <w:sz w:val="26"/>
        </w:rPr>
      </w:pPr>
    </w:p>
    <w:p>
      <w:pPr>
        <w:pStyle w:val="BodyText"/>
        <w:ind w:left="182" w:right="316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528/2024.</w:t>
      </w:r>
      <w:r>
        <w:rPr/>
        <w:t> Autoria do Poder Executivo – Mensagem nº 54/2024.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Institui o Plano de Diretrizes de Inteligência Artificial na Administração Pública Estadual e</w:t>
      </w:r>
      <w:r>
        <w:rPr>
          <w:spacing w:val="80"/>
          <w:sz w:val="26"/>
        </w:rPr>
        <w:t> </w:t>
      </w:r>
      <w:r>
        <w:rPr>
          <w:sz w:val="26"/>
        </w:rPr>
        <w:t>altera as leis que especifica.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16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717/2024.</w:t>
      </w:r>
      <w:r>
        <w:rPr/>
        <w:t> Autoria do Deputado Alexandre Amaro.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Título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Utilidade</w:t>
      </w:r>
      <w:r>
        <w:rPr>
          <w:spacing w:val="-7"/>
          <w:sz w:val="26"/>
        </w:rPr>
        <w:t> </w:t>
      </w:r>
      <w:r>
        <w:rPr>
          <w:sz w:val="26"/>
        </w:rPr>
        <w:t>Pública</w:t>
      </w:r>
      <w:r>
        <w:rPr>
          <w:spacing w:val="-7"/>
          <w:sz w:val="26"/>
        </w:rPr>
        <w:t> </w:t>
      </w:r>
      <w:r>
        <w:rPr>
          <w:sz w:val="26"/>
        </w:rPr>
        <w:t>ao</w:t>
      </w:r>
      <w:r>
        <w:rPr>
          <w:spacing w:val="-3"/>
          <w:sz w:val="26"/>
        </w:rPr>
        <w:t> </w:t>
      </w:r>
      <w:r>
        <w:rPr>
          <w:sz w:val="26"/>
        </w:rPr>
        <w:t>Centro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Recuperação</w:t>
      </w:r>
      <w:r>
        <w:rPr>
          <w:spacing w:val="-6"/>
          <w:sz w:val="26"/>
        </w:rPr>
        <w:t> </w:t>
      </w:r>
      <w:r>
        <w:rPr>
          <w:sz w:val="26"/>
        </w:rPr>
        <w:t>Terapêutico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Reviver.</w:t>
      </w:r>
    </w:p>
    <w:p>
      <w:pPr>
        <w:spacing w:line="240" w:lineRule="auto" w:before="0"/>
        <w:rPr>
          <w:sz w:val="26"/>
        </w:rPr>
      </w:pPr>
    </w:p>
    <w:p>
      <w:pPr>
        <w:pStyle w:val="BodyText"/>
        <w:ind w:right="316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754/2024.</w:t>
      </w:r>
      <w:r>
        <w:rPr/>
        <w:t> Autoria do Poder Executivo – Mensagem nº 89/2024.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Lei</w:t>
      </w:r>
      <w:r>
        <w:rPr>
          <w:spacing w:val="40"/>
          <w:sz w:val="26"/>
        </w:rPr>
        <w:t> </w:t>
      </w:r>
      <w:r>
        <w:rPr>
          <w:sz w:val="26"/>
        </w:rPr>
        <w:t>n°</w:t>
      </w:r>
      <w:r>
        <w:rPr>
          <w:spacing w:val="40"/>
          <w:sz w:val="26"/>
        </w:rPr>
        <w:t> </w:t>
      </w:r>
      <w:r>
        <w:rPr>
          <w:sz w:val="26"/>
        </w:rPr>
        <w:t>20.394,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4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dezembro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2020,</w:t>
      </w:r>
      <w:r>
        <w:rPr>
          <w:spacing w:val="40"/>
          <w:sz w:val="26"/>
        </w:rPr>
        <w:t> </w:t>
      </w:r>
      <w:r>
        <w:rPr>
          <w:sz w:val="26"/>
        </w:rPr>
        <w:t>que</w:t>
      </w:r>
      <w:r>
        <w:rPr>
          <w:spacing w:val="40"/>
          <w:sz w:val="26"/>
        </w:rPr>
        <w:t> </w:t>
      </w: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Estadual</w:t>
      </w:r>
      <w:r>
        <w:rPr>
          <w:spacing w:val="40"/>
          <w:sz w:val="26"/>
        </w:rPr>
        <w:t> </w:t>
      </w:r>
      <w:r>
        <w:rPr>
          <w:sz w:val="26"/>
        </w:rPr>
        <w:t>de Habitação – Casa Fácil PR.</w:t>
      </w:r>
    </w:p>
    <w:p>
      <w:pPr>
        <w:spacing w:line="240" w:lineRule="auto" w:before="1"/>
        <w:rPr>
          <w:sz w:val="26"/>
        </w:rPr>
      </w:pPr>
    </w:p>
    <w:p>
      <w:pPr>
        <w:pStyle w:val="BodyText"/>
        <w:ind w:right="316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Resolução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2/2025.</w:t>
      </w:r>
      <w:r>
        <w:rPr/>
        <w:t> Autoria da Comissão Executiva.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 o Anexo Único da Resolução nº 11, de 23 de agosto de 2016, que trata do Regimento Interno da Assembleia Legislativa do Estado do Paraná.</w:t>
      </w:r>
    </w:p>
    <w:p>
      <w:pPr>
        <w:spacing w:after="0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3730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312/2024.</w:t>
      </w:r>
      <w:r>
        <w:rPr/>
        <w:t> Autoria do Deputado Luiz Cláudio Romanelli.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Torna</w:t>
      </w:r>
      <w:r>
        <w:rPr>
          <w:spacing w:val="-15"/>
          <w:sz w:val="26"/>
        </w:rPr>
        <w:t> </w:t>
      </w:r>
      <w:r>
        <w:rPr>
          <w:sz w:val="26"/>
        </w:rPr>
        <w:t>obrigatória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6"/>
          <w:sz w:val="26"/>
        </w:rPr>
        <w:t> </w:t>
      </w:r>
      <w:r>
        <w:rPr>
          <w:sz w:val="26"/>
        </w:rPr>
        <w:t>informação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6"/>
          <w:sz w:val="26"/>
        </w:rPr>
        <w:t> </w:t>
      </w:r>
      <w:r>
        <w:rPr>
          <w:sz w:val="26"/>
        </w:rPr>
        <w:t>o</w:t>
      </w:r>
      <w:r>
        <w:rPr>
          <w:spacing w:val="-16"/>
          <w:sz w:val="26"/>
        </w:rPr>
        <w:t> </w:t>
      </w:r>
      <w:r>
        <w:rPr>
          <w:sz w:val="26"/>
        </w:rPr>
        <w:t>fator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alto</w:t>
      </w:r>
      <w:r>
        <w:rPr>
          <w:spacing w:val="-16"/>
          <w:sz w:val="26"/>
        </w:rPr>
        <w:t> </w:t>
      </w:r>
      <w:r>
        <w:rPr>
          <w:sz w:val="26"/>
        </w:rPr>
        <w:t>risco</w:t>
      </w:r>
      <w:r>
        <w:rPr>
          <w:spacing w:val="-16"/>
          <w:sz w:val="26"/>
        </w:rPr>
        <w:t> </w:t>
      </w:r>
      <w:r>
        <w:rPr>
          <w:sz w:val="26"/>
        </w:rPr>
        <w:t>na</w:t>
      </w:r>
      <w:r>
        <w:rPr>
          <w:spacing w:val="-16"/>
          <w:sz w:val="26"/>
        </w:rPr>
        <w:t> </w:t>
      </w:r>
      <w:r>
        <w:rPr>
          <w:sz w:val="26"/>
        </w:rPr>
        <w:t>carteira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pré-natal</w:t>
      </w:r>
      <w:r>
        <w:rPr>
          <w:spacing w:val="-13"/>
          <w:sz w:val="26"/>
        </w:rPr>
        <w:t> </w:t>
      </w:r>
      <w:r>
        <w:rPr>
          <w:sz w:val="26"/>
        </w:rPr>
        <w:t>pelos</w:t>
      </w:r>
      <w:r>
        <w:rPr>
          <w:spacing w:val="-13"/>
          <w:sz w:val="26"/>
        </w:rPr>
        <w:t> </w:t>
      </w:r>
      <w:r>
        <w:rPr>
          <w:sz w:val="26"/>
        </w:rPr>
        <w:t>serviços de saúde públicos e privados no âmbito do Estado do Paraná e dá outras providências.</w:t>
      </w:r>
    </w:p>
    <w:p>
      <w:pPr>
        <w:pStyle w:val="BodyText"/>
      </w:pPr>
      <w:r>
        <w:rPr/>
        <w:t>Pareceres</w:t>
      </w:r>
      <w:r>
        <w:rPr>
          <w:spacing w:val="40"/>
        </w:rPr>
        <w:t> </w:t>
      </w:r>
      <w:r>
        <w:rPr/>
        <w:t>favoráveis:</w:t>
      </w:r>
      <w:r>
        <w:rPr>
          <w:spacing w:val="40"/>
        </w:rPr>
        <w:t> </w:t>
      </w:r>
      <w:r>
        <w:rPr/>
        <w:t>C.C.J.,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40"/>
        </w:rPr>
        <w:t> </w:t>
      </w:r>
      <w:r>
        <w:rPr/>
        <w:t>Pública;</w:t>
      </w:r>
      <w:r>
        <w:rPr>
          <w:spacing w:val="80"/>
        </w:rPr>
        <w:t> </w:t>
      </w:r>
      <w:r>
        <w:rPr/>
        <w:t>Comissão de Defesa dos Direitos da Mulher.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2"/>
        <w:rPr>
          <w:b/>
          <w:sz w:val="26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line="298" w:lineRule="exact" w:before="299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125/2023.</w:t>
      </w:r>
    </w:p>
    <w:p>
      <w:pPr>
        <w:pStyle w:val="BodyText"/>
        <w:spacing w:line="298" w:lineRule="exact"/>
        <w:jc w:val="both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Guerra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Requião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spacing w:before="1"/>
        <w:ind w:left="196" w:right="98" w:firstLine="0"/>
        <w:jc w:val="both"/>
        <w:rPr>
          <w:b/>
          <w:sz w:val="26"/>
        </w:rPr>
      </w:pPr>
      <w:r>
        <w:rPr>
          <w:sz w:val="26"/>
        </w:rPr>
        <w:t>Insere</w:t>
      </w:r>
      <w:r>
        <w:rPr>
          <w:spacing w:val="-9"/>
          <w:sz w:val="26"/>
        </w:rPr>
        <w:t> </w:t>
      </w:r>
      <w:r>
        <w:rPr>
          <w:sz w:val="26"/>
        </w:rPr>
        <w:t>os</w:t>
      </w:r>
      <w:r>
        <w:rPr>
          <w:spacing w:val="-10"/>
          <w:sz w:val="26"/>
        </w:rPr>
        <w:t> </w:t>
      </w:r>
      <w:r>
        <w:rPr>
          <w:sz w:val="26"/>
        </w:rPr>
        <w:t>parágrafos</w:t>
      </w:r>
      <w:r>
        <w:rPr>
          <w:spacing w:val="-8"/>
          <w:sz w:val="26"/>
        </w:rPr>
        <w:t> </w:t>
      </w:r>
      <w:r>
        <w:rPr>
          <w:sz w:val="26"/>
        </w:rPr>
        <w:t>1º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10"/>
          <w:sz w:val="26"/>
        </w:rPr>
        <w:t> </w:t>
      </w:r>
      <w:r>
        <w:rPr>
          <w:sz w:val="26"/>
        </w:rPr>
        <w:t>2º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8"/>
          <w:sz w:val="26"/>
        </w:rPr>
        <w:t> </w:t>
      </w:r>
      <w:r>
        <w:rPr>
          <w:sz w:val="26"/>
        </w:rPr>
        <w:t>artigo</w:t>
      </w:r>
      <w:r>
        <w:rPr>
          <w:spacing w:val="-8"/>
          <w:sz w:val="26"/>
        </w:rPr>
        <w:t> </w:t>
      </w:r>
      <w:r>
        <w:rPr>
          <w:sz w:val="26"/>
        </w:rPr>
        <w:t>8º</w:t>
      </w:r>
      <w:r>
        <w:rPr>
          <w:spacing w:val="-9"/>
          <w:sz w:val="26"/>
        </w:rPr>
        <w:t> </w:t>
      </w:r>
      <w:r>
        <w:rPr>
          <w:sz w:val="26"/>
        </w:rPr>
        <w:t>da</w:t>
      </w:r>
      <w:r>
        <w:rPr>
          <w:spacing w:val="-10"/>
          <w:sz w:val="26"/>
        </w:rPr>
        <w:t> </w:t>
      </w:r>
      <w:r>
        <w:rPr>
          <w:sz w:val="26"/>
        </w:rPr>
        <w:t>Lei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9"/>
          <w:sz w:val="26"/>
        </w:rPr>
        <w:t> </w:t>
      </w:r>
      <w:r>
        <w:rPr>
          <w:sz w:val="26"/>
        </w:rPr>
        <w:t>14.855,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19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outubro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2005,</w:t>
      </w:r>
      <w:r>
        <w:rPr>
          <w:spacing w:val="-10"/>
          <w:sz w:val="26"/>
        </w:rPr>
        <w:t> </w:t>
      </w:r>
      <w:r>
        <w:rPr>
          <w:sz w:val="26"/>
        </w:rPr>
        <w:t>que</w:t>
      </w:r>
      <w:r>
        <w:rPr>
          <w:spacing w:val="-10"/>
          <w:sz w:val="26"/>
        </w:rPr>
        <w:t> </w:t>
      </w:r>
      <w:r>
        <w:rPr>
          <w:sz w:val="26"/>
        </w:rPr>
        <w:t>dispõe sobre padrões técnicos de qualidade nutricional, a serem seguidos pelas lanchonetes e similares,</w:t>
      </w:r>
      <w:r>
        <w:rPr>
          <w:spacing w:val="-10"/>
          <w:sz w:val="26"/>
        </w:rPr>
        <w:t> </w:t>
      </w:r>
      <w:r>
        <w:rPr>
          <w:sz w:val="26"/>
        </w:rPr>
        <w:t>instaladas</w:t>
      </w:r>
      <w:r>
        <w:rPr>
          <w:spacing w:val="-8"/>
          <w:sz w:val="26"/>
        </w:rPr>
        <w:t> </w:t>
      </w:r>
      <w:r>
        <w:rPr>
          <w:sz w:val="26"/>
        </w:rPr>
        <w:t>nas</w:t>
      </w:r>
      <w:r>
        <w:rPr>
          <w:spacing w:val="-11"/>
          <w:sz w:val="26"/>
        </w:rPr>
        <w:t> </w:t>
      </w:r>
      <w:r>
        <w:rPr>
          <w:sz w:val="26"/>
        </w:rPr>
        <w:t>escolas</w:t>
      </w:r>
      <w:r>
        <w:rPr>
          <w:spacing w:val="-10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ensino</w:t>
      </w:r>
      <w:r>
        <w:rPr>
          <w:spacing w:val="-11"/>
          <w:sz w:val="26"/>
        </w:rPr>
        <w:t> </w:t>
      </w:r>
      <w:r>
        <w:rPr>
          <w:sz w:val="26"/>
        </w:rPr>
        <w:t>fundamental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médio,</w:t>
      </w:r>
      <w:r>
        <w:rPr>
          <w:spacing w:val="-11"/>
          <w:sz w:val="26"/>
        </w:rPr>
        <w:t> </w:t>
      </w:r>
      <w:r>
        <w:rPr>
          <w:sz w:val="26"/>
        </w:rPr>
        <w:t>particulares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da</w:t>
      </w:r>
      <w:r>
        <w:rPr>
          <w:spacing w:val="-11"/>
          <w:sz w:val="26"/>
        </w:rPr>
        <w:t> </w:t>
      </w:r>
      <w:r>
        <w:rPr>
          <w:sz w:val="26"/>
        </w:rPr>
        <w:t>rede</w:t>
      </w:r>
      <w:r>
        <w:rPr>
          <w:spacing w:val="-11"/>
          <w:sz w:val="26"/>
        </w:rPr>
        <w:t> </w:t>
      </w:r>
      <w:r>
        <w:rPr>
          <w:sz w:val="26"/>
        </w:rPr>
        <w:t>pública. </w:t>
      </w:r>
      <w:r>
        <w:rPr>
          <w:b/>
          <w:sz w:val="26"/>
        </w:rPr>
        <w:t>Pareceres favoráveis: C.C.J., Comissão de Saúde Pública, Comissão de Educação.</w:t>
      </w: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ind w:right="3730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465/2024.</w:t>
      </w:r>
      <w:r>
        <w:rPr/>
        <w:t> Autoria do Deputado Delegado Tito Barichello.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Campanha</w:t>
      </w:r>
      <w:r>
        <w:rPr>
          <w:spacing w:val="-7"/>
          <w:sz w:val="26"/>
        </w:rPr>
        <w:t> </w:t>
      </w:r>
      <w:r>
        <w:rPr>
          <w:sz w:val="26"/>
        </w:rPr>
        <w:t>Permanente</w:t>
      </w:r>
      <w:r>
        <w:rPr>
          <w:spacing w:val="-7"/>
          <w:sz w:val="26"/>
        </w:rPr>
        <w:t> </w:t>
      </w:r>
      <w:r>
        <w:rPr>
          <w:sz w:val="26"/>
        </w:rPr>
        <w:t>sobre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Esclerose</w:t>
      </w:r>
      <w:r>
        <w:rPr>
          <w:spacing w:val="-7"/>
          <w:sz w:val="26"/>
        </w:rPr>
        <w:t> </w:t>
      </w:r>
      <w:r>
        <w:rPr>
          <w:sz w:val="26"/>
        </w:rPr>
        <w:t>Lateral</w:t>
      </w:r>
      <w:r>
        <w:rPr>
          <w:spacing w:val="-4"/>
          <w:sz w:val="26"/>
        </w:rPr>
        <w:t> </w:t>
      </w:r>
      <w:r>
        <w:rPr>
          <w:sz w:val="26"/>
        </w:rPr>
        <w:t>Amiotrófica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Estado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before="1"/>
      </w:pPr>
      <w:r>
        <w:rPr/>
        <w:t>Pareceres</w:t>
      </w:r>
      <w:r>
        <w:rPr>
          <w:spacing w:val="-9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C.C.J.,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Substitutivo</w:t>
      </w:r>
      <w:r>
        <w:rPr>
          <w:spacing w:val="-9"/>
        </w:rPr>
        <w:t> </w:t>
      </w:r>
      <w:r>
        <w:rPr/>
        <w:t>Geral;</w:t>
      </w:r>
      <w:r>
        <w:rPr>
          <w:spacing w:val="-6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</w:t>
      </w:r>
      <w:r>
        <w:rPr>
          <w:spacing w:val="-9"/>
        </w:rPr>
        <w:t> </w:t>
      </w:r>
      <w:r>
        <w:rPr>
          <w:spacing w:val="-2"/>
        </w:rPr>
        <w:t>Pública.</w:t>
      </w:r>
    </w:p>
    <w:p>
      <w:pPr>
        <w:spacing w:line="240" w:lineRule="auto" w:before="297"/>
        <w:rPr>
          <w:b/>
          <w:sz w:val="26"/>
        </w:rPr>
      </w:pPr>
    </w:p>
    <w:p>
      <w:pPr>
        <w:pStyle w:val="BodyText"/>
        <w:spacing w:before="1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16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259/2024.</w:t>
      </w:r>
      <w:r>
        <w:rPr/>
        <w:t> Autoria do Deputado Soldado Adriano José.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36"/>
          <w:sz w:val="26"/>
        </w:rPr>
        <w:t> </w:t>
      </w:r>
      <w:r>
        <w:rPr>
          <w:sz w:val="26"/>
        </w:rPr>
        <w:t>no</w:t>
      </w:r>
      <w:r>
        <w:rPr>
          <w:spacing w:val="38"/>
          <w:sz w:val="26"/>
        </w:rPr>
        <w:t> </w:t>
      </w:r>
      <w:r>
        <w:rPr>
          <w:sz w:val="26"/>
        </w:rPr>
        <w:t>calendário</w:t>
      </w:r>
      <w:r>
        <w:rPr>
          <w:spacing w:val="38"/>
          <w:sz w:val="26"/>
        </w:rPr>
        <w:t> </w:t>
      </w:r>
      <w:r>
        <w:rPr>
          <w:sz w:val="26"/>
        </w:rPr>
        <w:t>oficial</w:t>
      </w:r>
      <w:r>
        <w:rPr>
          <w:spacing w:val="36"/>
          <w:sz w:val="26"/>
        </w:rPr>
        <w:t> </w:t>
      </w:r>
      <w:r>
        <w:rPr>
          <w:sz w:val="26"/>
        </w:rPr>
        <w:t>do</w:t>
      </w:r>
      <w:r>
        <w:rPr>
          <w:spacing w:val="37"/>
          <w:sz w:val="26"/>
        </w:rPr>
        <w:t> </w:t>
      </w:r>
      <w:r>
        <w:rPr>
          <w:sz w:val="26"/>
        </w:rPr>
        <w:t>Estado</w:t>
      </w:r>
      <w:r>
        <w:rPr>
          <w:spacing w:val="37"/>
          <w:sz w:val="26"/>
        </w:rPr>
        <w:t> </w:t>
      </w:r>
      <w:r>
        <w:rPr>
          <w:sz w:val="26"/>
        </w:rPr>
        <w:t>do</w:t>
      </w:r>
      <w:r>
        <w:rPr>
          <w:spacing w:val="38"/>
          <w:sz w:val="26"/>
        </w:rPr>
        <w:t> </w:t>
      </w:r>
      <w:r>
        <w:rPr>
          <w:sz w:val="26"/>
        </w:rPr>
        <w:t>Paraná</w:t>
      </w:r>
      <w:r>
        <w:rPr>
          <w:spacing w:val="37"/>
          <w:sz w:val="26"/>
        </w:rPr>
        <w:t> </w:t>
      </w:r>
      <w:r>
        <w:rPr>
          <w:sz w:val="26"/>
        </w:rPr>
        <w:t>o</w:t>
      </w:r>
      <w:r>
        <w:rPr>
          <w:spacing w:val="37"/>
          <w:sz w:val="26"/>
        </w:rPr>
        <w:t> </w:t>
      </w:r>
      <w:r>
        <w:rPr>
          <w:sz w:val="26"/>
        </w:rPr>
        <w:t>Dia</w:t>
      </w:r>
      <w:r>
        <w:rPr>
          <w:spacing w:val="37"/>
          <w:sz w:val="26"/>
        </w:rPr>
        <w:t> </w:t>
      </w:r>
      <w:r>
        <w:rPr>
          <w:sz w:val="26"/>
        </w:rPr>
        <w:t>Estadual</w:t>
      </w:r>
      <w:r>
        <w:rPr>
          <w:spacing w:val="38"/>
          <w:sz w:val="26"/>
        </w:rPr>
        <w:t> </w:t>
      </w:r>
      <w:r>
        <w:rPr>
          <w:sz w:val="26"/>
        </w:rPr>
        <w:t>do</w:t>
      </w:r>
      <w:r>
        <w:rPr>
          <w:spacing w:val="37"/>
          <w:sz w:val="26"/>
        </w:rPr>
        <w:t> </w:t>
      </w:r>
      <w:r>
        <w:rPr>
          <w:sz w:val="26"/>
        </w:rPr>
        <w:t>Compositor</w:t>
      </w:r>
      <w:r>
        <w:rPr>
          <w:spacing w:val="38"/>
          <w:sz w:val="26"/>
        </w:rPr>
        <w:t> </w:t>
      </w:r>
      <w:r>
        <w:rPr>
          <w:sz w:val="26"/>
        </w:rPr>
        <w:t>Musical Paranaense a ser comemorado anualmente no dia 31 de março.</w:t>
      </w:r>
    </w:p>
    <w:p>
      <w:pPr>
        <w:pStyle w:val="BodyText"/>
        <w:spacing w:before="1"/>
      </w:pPr>
      <w:r>
        <w:rPr/>
        <w:t>Pareceres</w:t>
      </w:r>
      <w:r>
        <w:rPr>
          <w:spacing w:val="-9"/>
        </w:rPr>
        <w:t> </w:t>
      </w:r>
      <w:r>
        <w:rPr/>
        <w:t>favoráveis:</w:t>
      </w:r>
      <w:r>
        <w:rPr>
          <w:spacing w:val="-6"/>
        </w:rPr>
        <w:t> </w:t>
      </w:r>
      <w:r>
        <w:rPr/>
        <w:t>C.C.J.;</w:t>
      </w:r>
      <w:r>
        <w:rPr>
          <w:spacing w:val="-9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Cultura.</w:t>
      </w:r>
    </w:p>
    <w:p>
      <w:pPr>
        <w:pStyle w:val="BodyText"/>
        <w:spacing w:before="298"/>
        <w:ind w:right="316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715/2024.</w:t>
      </w:r>
      <w:r>
        <w:rPr/>
        <w:t> Autoria do Deputado Ney Leprevost.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Título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Utilidade</w:t>
      </w:r>
      <w:r>
        <w:rPr>
          <w:spacing w:val="-9"/>
          <w:sz w:val="26"/>
        </w:rPr>
        <w:t> </w:t>
      </w:r>
      <w:r>
        <w:rPr>
          <w:sz w:val="26"/>
        </w:rPr>
        <w:t>Pública</w:t>
      </w:r>
      <w:r>
        <w:rPr>
          <w:spacing w:val="-7"/>
          <w:sz w:val="26"/>
        </w:rPr>
        <w:t> </w:t>
      </w:r>
      <w:r>
        <w:rPr>
          <w:sz w:val="26"/>
        </w:rPr>
        <w:t>Estadual</w:t>
      </w:r>
      <w:r>
        <w:rPr>
          <w:spacing w:val="-7"/>
          <w:sz w:val="26"/>
        </w:rPr>
        <w:t> </w:t>
      </w:r>
      <w:r>
        <w:rPr>
          <w:sz w:val="26"/>
        </w:rPr>
        <w:t>ao</w:t>
      </w:r>
      <w:r>
        <w:rPr>
          <w:spacing w:val="-8"/>
          <w:sz w:val="26"/>
        </w:rPr>
        <w:t> </w:t>
      </w:r>
      <w:r>
        <w:rPr>
          <w:sz w:val="26"/>
        </w:rPr>
        <w:t>Grupo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Capoeira</w:t>
      </w:r>
      <w:r>
        <w:rPr>
          <w:spacing w:val="-7"/>
          <w:sz w:val="26"/>
        </w:rPr>
        <w:t> </w:t>
      </w:r>
      <w:r>
        <w:rPr>
          <w:sz w:val="26"/>
        </w:rPr>
        <w:t>Guerreiros</w:t>
      </w:r>
      <w:r>
        <w:rPr>
          <w:spacing w:val="-6"/>
          <w:sz w:val="26"/>
        </w:rPr>
        <w:t> </w:t>
      </w:r>
      <w:r>
        <w:rPr>
          <w:sz w:val="26"/>
        </w:rPr>
        <w:t>dos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Palmares.</w:t>
      </w:r>
    </w:p>
    <w:p>
      <w:pPr>
        <w:pStyle w:val="BodyText"/>
        <w:spacing w:before="1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2025-05-26T13:10:35Z</dcterms:created>
  <dcterms:modified xsi:type="dcterms:W3CDTF">2025-05-26T13:10:35Z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