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91"/>
        <w:ind w:left="1016" w:right="897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3644586</wp:posOffset>
            </wp:positionH>
            <wp:positionV relativeFrom="paragraph">
              <wp:posOffset>1098680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 121ª SESSÃO ORDINÁRIA</w:t>
      </w:r>
    </w:p>
    <w:p>
      <w:pPr>
        <w:pStyle w:val="BodyText"/>
        <w:spacing w:before="170"/>
        <w:ind w:left="118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112538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8.861319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3"/>
      </w:pPr>
    </w:p>
    <w:p>
      <w:pPr>
        <w:pStyle w:val="BodyText"/>
        <w:spacing w:line="614" w:lineRule="auto"/>
        <w:ind w:left="3493" w:right="179" w:hanging="1427"/>
      </w:pP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7"/>
        </w:rPr>
        <w:t> </w:t>
      </w:r>
      <w:r>
        <w:rPr/>
        <w:t>11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 SEGUNDA – 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502/23.</w:t>
      </w:r>
    </w:p>
    <w:p>
      <w:pPr>
        <w:pStyle w:val="BodyText"/>
        <w:ind w:left="180"/>
      </w:pPr>
      <w:r>
        <w:rPr/>
        <w:t>AUTORIA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VICTORIA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DEPUTADO HUSSEIN BAKRI.</w:t>
      </w:r>
    </w:p>
    <w:p>
      <w:pPr>
        <w:spacing w:before="0"/>
        <w:ind w:left="180" w:right="18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POLÍTICA ESTADUAL PARA DIAGNÓSTICO PRECOCE E TRATAMENTO DA DERMATITE ATÓPICA NA REDE DE ATENÇÃO À SAÚDE DAS PESSOAS COM DOENÇAS CRÔNICAS NO PARANÁ.</w:t>
      </w:r>
    </w:p>
    <w:p>
      <w:pPr>
        <w:pStyle w:val="BodyText"/>
        <w:tabs>
          <w:tab w:pos="2424" w:val="left" w:leader="none"/>
          <w:tab w:pos="4757" w:val="left" w:leader="none"/>
          <w:tab w:pos="5472" w:val="left" w:leader="none"/>
          <w:tab w:pos="6632" w:val="left" w:leader="none"/>
          <w:tab w:pos="7099" w:val="left" w:leader="none"/>
          <w:tab w:pos="9094" w:val="left" w:leader="none"/>
        </w:tabs>
        <w:ind w:left="180" w:right="17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spacing w:line="366" w:lineRule="exact"/>
        <w:ind w:left="180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6" w:lineRule="exact"/>
        <w:sectPr>
          <w:type w:val="continuous"/>
          <w:pgSz w:w="12240" w:h="15840"/>
          <w:pgMar w:top="1620" w:bottom="280" w:left="1440" w:right="1080"/>
        </w:sect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2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835/23.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166/2023. </w:t>
      </w:r>
      <w:r>
        <w:rPr>
          <w:rFonts w:ascii="Arial MT" w:hAnsi="Arial MT"/>
          <w:sz w:val="32"/>
        </w:rPr>
        <w:t>AUTORIZA O PODER EXECUTIVO A EFETUAR A DOAÇÃO, AO MUNICÍPIO DE PIRAQUARA,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ind w:left="180" w:right="176"/>
        <w:jc w:val="both"/>
      </w:pPr>
      <w:r>
        <w:rPr/>
        <w:t>PARECERES FAVORÁVEIS DA C.C.J., COMISSÃO DE OBRAS PÚBLICAS, TRANSPORTES E COMUNICAÇÃO E COMISSÃO DE RELAÇÕES FEDERADAS E ASSUNTOS </w:t>
      </w:r>
      <w:r>
        <w:rPr>
          <w:spacing w:val="-2"/>
        </w:rPr>
        <w:t>METROPOLITANOS.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1010/23.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MARCIO</w:t>
      </w:r>
      <w:r>
        <w:rPr>
          <w:spacing w:val="-13"/>
        </w:rPr>
        <w:t> </w:t>
      </w:r>
      <w:r>
        <w:rPr>
          <w:spacing w:val="-2"/>
        </w:rPr>
        <w:t>PACHECO.</w:t>
      </w:r>
    </w:p>
    <w:p>
      <w:pPr>
        <w:spacing w:line="240" w:lineRule="auto"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SR. PAULO DANILO BAPTISTA MARTINS. </w:t>
      </w:r>
      <w:r>
        <w:rPr>
          <w:b/>
          <w:sz w:val="32"/>
        </w:rPr>
        <w:t>PARECER FAVORÁVEL DA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368" w:lineRule="exact"/>
        <w:ind w:left="180"/>
        <w:jc w:val="both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/>
        <w:ind w:left="180"/>
        <w:jc w:val="both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71/23</w:t>
      </w:r>
    </w:p>
    <w:p>
      <w:pPr>
        <w:pStyle w:val="BodyText"/>
        <w:spacing w:before="2"/>
        <w:ind w:left="180"/>
        <w:jc w:val="both"/>
      </w:pPr>
      <w:r>
        <w:rPr/>
        <w:t>AUTORIA DOS DEPUTADOS BATATINHA, ANIBELLI NETO, DENIAN COUTO, DO CARMO, DOUGLAS FABRÍCIO, SAMUEL DANTAS E THIAGO BUHRER.</w:t>
      </w:r>
    </w:p>
    <w:p>
      <w:pPr>
        <w:spacing w:before="0"/>
        <w:ind w:left="180" w:right="18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DA MULHER NA CIÊNCIA A SER COMEMORADO ANUALMENTE NA DATA DE 11 DE </w:t>
      </w:r>
      <w:r>
        <w:rPr>
          <w:rFonts w:ascii="Arial MT" w:hAnsi="Arial MT"/>
          <w:spacing w:val="-2"/>
          <w:sz w:val="32"/>
        </w:rPr>
        <w:t>FEVEREIRO.</w:t>
      </w:r>
    </w:p>
    <w:p>
      <w:pPr>
        <w:pStyle w:val="BodyText"/>
        <w:ind w:left="180" w:right="179"/>
        <w:jc w:val="both"/>
      </w:pPr>
      <w:r>
        <w:rPr/>
        <w:t>PARECERES FAVORÁVEIS DA C.C.J., COMISSÃO DE DEFESA DOS DIREITOS DA MULHER E COMISSÃO DE CIÊNCIA, TECNOLOGIA E ENSINO SUPERIOR.</w:t>
      </w:r>
    </w:p>
    <w:p>
      <w:pPr>
        <w:pStyle w:val="BodyText"/>
        <w:spacing w:after="0"/>
        <w:jc w:val="both"/>
        <w:sectPr>
          <w:pgSz w:w="12240" w:h="15840"/>
          <w:pgMar w:top="1820" w:bottom="0" w:left="1440" w:right="1080"/>
        </w:sectPr>
      </w:pPr>
    </w:p>
    <w:p>
      <w:pPr>
        <w:pStyle w:val="BodyText"/>
        <w:spacing w:before="98"/>
        <w:rPr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825/23.</w:t>
      </w:r>
    </w:p>
    <w:p>
      <w:pPr>
        <w:tabs>
          <w:tab w:pos="1814" w:val="left" w:leader="none"/>
          <w:tab w:pos="3363" w:val="left" w:leader="none"/>
          <w:tab w:pos="4037" w:val="left" w:leader="none"/>
          <w:tab w:pos="5550" w:val="left" w:leader="none"/>
          <w:tab w:pos="7988" w:val="left" w:leader="none"/>
          <w:tab w:pos="9285" w:val="left" w:leader="none"/>
        </w:tabs>
        <w:spacing w:before="0"/>
        <w:ind w:left="180" w:right="15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162/2023.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PLURIANUAL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QUADRIÊNIO 2024 A 2027, E DÁ OUTRAS PROVIDÊNCIAS. </w:t>
      </w:r>
      <w:r>
        <w:rPr>
          <w:b/>
          <w:sz w:val="32"/>
        </w:rPr>
        <w:t>PARECER FAVORÁVEL DA COMISSÃO DE ORÇAMENTO NA FORMA DO SUBSTITUTIVO GERAL.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826/23.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163/2023. </w:t>
      </w:r>
      <w:r>
        <w:rPr>
          <w:rFonts w:ascii="Arial MT" w:hAnsi="Arial MT"/>
          <w:sz w:val="32"/>
        </w:rPr>
        <w:t>ESTIMA A RECEITA E FIXA A DESPESA PARA O EXERCÍCIO FINANCEIRO DE 2024.</w:t>
      </w:r>
    </w:p>
    <w:p>
      <w:pPr>
        <w:pStyle w:val="BodyText"/>
        <w:ind w:left="180"/>
      </w:pPr>
      <w:r>
        <w:rPr/>
        <w:t>PARECER FAVORÁVEL DA COMISSÃO DE ORÇAMENTO NA FORMA DO SUBSTITUTIVO GERAL.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840/23.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DEPUTADA</w:t>
      </w:r>
      <w:r>
        <w:rPr>
          <w:spacing w:val="-13"/>
        </w:rPr>
        <w:t> </w:t>
      </w:r>
      <w:r>
        <w:rPr/>
        <w:t>LUCIANA</w:t>
      </w:r>
      <w:r>
        <w:rPr>
          <w:spacing w:val="-13"/>
        </w:rPr>
        <w:t> </w:t>
      </w:r>
      <w:r>
        <w:rPr>
          <w:spacing w:val="-2"/>
        </w:rPr>
        <w:t>RAFAGNIN.</w:t>
      </w:r>
    </w:p>
    <w:p>
      <w:pPr>
        <w:tabs>
          <w:tab w:pos="1689" w:val="left" w:leader="none"/>
          <w:tab w:pos="2423" w:val="left" w:leader="none"/>
          <w:tab w:pos="2488" w:val="left" w:leader="none"/>
          <w:tab w:pos="4755" w:val="left" w:leader="none"/>
          <w:tab w:pos="4887" w:val="left" w:leader="none"/>
          <w:tab w:pos="5469" w:val="left" w:leader="none"/>
          <w:tab w:pos="6449" w:val="left" w:leader="none"/>
          <w:tab w:pos="6628" w:val="left" w:leader="none"/>
          <w:tab w:pos="7100" w:val="left" w:leader="none"/>
          <w:tab w:pos="7212" w:val="left" w:leader="none"/>
          <w:tab w:pos="9056" w:val="left" w:leader="none"/>
          <w:tab w:pos="9095" w:val="left" w:leader="none"/>
        </w:tabs>
        <w:spacing w:before="0"/>
        <w:ind w:left="180" w:right="17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INSERE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CALENDÁRIO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OFICIAL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EVENTOS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RECONHECE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IMPORTÂNCIA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EXPOFEIRA MULHER DE FRANCISCO BELTRÃO.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DOS DIREITOS DA MULHER.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988/23.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ADEMAR</w:t>
      </w:r>
      <w:r>
        <w:rPr>
          <w:spacing w:val="-13"/>
        </w:rPr>
        <w:t> </w:t>
      </w:r>
      <w:r>
        <w:rPr>
          <w:spacing w:val="-2"/>
        </w:rPr>
        <w:t>TRAIANO.</w:t>
      </w:r>
    </w:p>
    <w:p>
      <w:pPr>
        <w:spacing w:before="2"/>
        <w:ind w:left="180" w:right="18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</w:t>
      </w:r>
      <w:r>
        <w:rPr>
          <w:rFonts w:ascii="Arial MT" w:hAnsi="Arial MT"/>
          <w:sz w:val="32"/>
        </w:rPr>
        <w:t>À ASSOCIAÇÃO BRASILEIRA DE ESPINHA BÍFIDA, COM SEDE NO MUNICÍPIO DE CURITIBA.</w:t>
      </w:r>
    </w:p>
    <w:p>
      <w:pPr>
        <w:pStyle w:val="BodyText"/>
        <w:ind w:left="180"/>
      </w:pPr>
      <w:r>
        <w:rPr/>
        <w:t>AGUARDANDO</w:t>
      </w:r>
      <w:r>
        <w:rPr>
          <w:spacing w:val="-12"/>
        </w:rPr>
        <w:t> </w:t>
      </w:r>
      <w:r>
        <w:rPr/>
        <w:t>PARECER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spacing w:before="8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999/23.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191/2023. </w:t>
      </w:r>
      <w:r>
        <w:rPr>
          <w:rFonts w:ascii="Arial MT" w:hAnsi="Arial MT"/>
          <w:sz w:val="32"/>
        </w:rPr>
        <w:t>AUTORIZA O PODER EXECUTIVO A EFETUAR A DESAFETAÇÃO DOS TRECHOS RODOVIÁRIOS QUE ESPECIFICA E A TRANSFERÊNCIA DO DOMÍNIO DESTES AO MUNICÍPIO DE NOVA AURORA.</w:t>
      </w:r>
    </w:p>
    <w:p>
      <w:pPr>
        <w:pStyle w:val="BodyText"/>
        <w:spacing w:line="367" w:lineRule="exact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spacing w:before="2"/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  <w:spacing w:before="366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1000/23.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192/2023. </w:t>
      </w:r>
      <w:r>
        <w:rPr>
          <w:rFonts w:ascii="Arial MT" w:hAnsi="Arial MT"/>
          <w:sz w:val="32"/>
        </w:rPr>
        <w:t>AUTORIZA O PODER EXECUTIVO A EFETUAR A DESAFETAÇÃO DE TRECHO RODOVIÁRIO QUE ESPECIFICA E A TRANSFERÊNCIA DO DOMÍNIO DESTE AO 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MARQUINHO.</w:t>
      </w:r>
    </w:p>
    <w:p>
      <w:pPr>
        <w:pStyle w:val="BodyText"/>
        <w:spacing w:line="368" w:lineRule="exact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1001/23.</w:t>
      </w:r>
    </w:p>
    <w:p>
      <w:pPr>
        <w:spacing w:line="240" w:lineRule="auto"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193/2023. </w:t>
      </w:r>
      <w:r>
        <w:rPr>
          <w:rFonts w:ascii="Arial MT" w:hAnsi="Arial MT"/>
          <w:sz w:val="32"/>
        </w:rPr>
        <w:t>AUTORIZA O PODER EXECUTIVO A EFETUAR A DESAFETAÇÃO DE TRECHO RODOVIÁRIO QUE ESPECIFICA E A TRANSFERÊNCIA DO DOMÍNIO DESTE AO 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CAMPINA DO SIMÃO.</w:t>
      </w:r>
    </w:p>
    <w:p>
      <w:pPr>
        <w:pStyle w:val="BodyText"/>
        <w:spacing w:line="368" w:lineRule="exact" w:before="1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spacing w:line="356" w:lineRule="exact" w:before="78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1002/23.</w:t>
      </w:r>
    </w:p>
    <w:p>
      <w:pPr>
        <w:tabs>
          <w:tab w:pos="2258" w:val="left" w:leader="none"/>
          <w:tab w:pos="2967" w:val="left" w:leader="none"/>
          <w:tab w:pos="4563" w:val="left" w:leader="none"/>
          <w:tab w:pos="6873" w:val="left" w:leader="none"/>
          <w:tab w:pos="7550" w:val="left" w:leader="none"/>
          <w:tab w:pos="9503" w:val="left" w:leader="none"/>
        </w:tabs>
        <w:spacing w:before="0"/>
        <w:ind w:left="180" w:right="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194/2023.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DESAFETAÇÃO DO TRECHO RODOVIÁRIO QUE ESPECIFICA E A TRANSFERÊNCIA DO DOMÍNIO DESTE AO MUNICÍPIO DE </w:t>
      </w:r>
      <w:r>
        <w:rPr>
          <w:rFonts w:ascii="Arial MT" w:hAnsi="Arial MT"/>
          <w:spacing w:val="-2"/>
          <w:sz w:val="32"/>
        </w:rPr>
        <w:t>PALOTINA.</w:t>
      </w:r>
    </w:p>
    <w:p>
      <w:pPr>
        <w:pStyle w:val="BodyText"/>
        <w:spacing w:line="368" w:lineRule="exact" w:before="1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1003/23.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195/2023. </w:t>
      </w:r>
      <w:r>
        <w:rPr>
          <w:rFonts w:ascii="Arial MT" w:hAnsi="Arial MT"/>
          <w:sz w:val="32"/>
        </w:rPr>
        <w:t>AUTORIZA O PODER EXECUTIVO A EFETUAR A DESAFETAÇÃO DO TRECHO RODOVIÁRIO QUE ESPECIFICA E A TRANSFERÊNCIA DO DOMÍNIO DESTE AO 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REALEZA.</w:t>
      </w:r>
    </w:p>
    <w:p>
      <w:pPr>
        <w:pStyle w:val="BodyText"/>
        <w:spacing w:line="368" w:lineRule="exact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1004/23.</w:t>
      </w:r>
    </w:p>
    <w:p>
      <w:pPr>
        <w:spacing w:line="240" w:lineRule="auto"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196/2023. </w:t>
      </w:r>
      <w:r>
        <w:rPr>
          <w:rFonts w:ascii="Arial MT" w:hAnsi="Arial MT"/>
          <w:sz w:val="32"/>
        </w:rPr>
        <w:t>AUTORIZA O PODER EXECUTIVO A EFETUAR A DESAFETAÇÃO DO TRECHO RODOVIÁRIO QUE ESPECIFICA E A TRANSFERÊNCIA DO DOMÍNIO DESTE AO MUNICÍPIO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CAPANEMA.</w:t>
      </w:r>
    </w:p>
    <w:p>
      <w:pPr>
        <w:pStyle w:val="BodyText"/>
        <w:spacing w:line="368" w:lineRule="exact" w:before="1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  <w:spacing w:after="0"/>
        <w:sectPr>
          <w:pgSz w:w="12240" w:h="15840"/>
          <w:pgMar w:top="1460" w:bottom="280" w:left="1440" w:right="1080"/>
        </w:sectPr>
      </w:pPr>
    </w:p>
    <w:p>
      <w:pPr>
        <w:spacing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1005/23.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197/2023. </w:t>
      </w:r>
      <w:r>
        <w:rPr>
          <w:rFonts w:ascii="Arial MT" w:hAnsi="Arial MT"/>
          <w:sz w:val="32"/>
        </w:rPr>
        <w:t>INSTITUI O BÔNUS DE RESULTADO DE APRENDIZAGEM AOS SERVIDORES QUE EXERÇAM ATIVIDADES NAS INSTITUIÇÕES DE ENSINO, NOS NÚCLEOS REGIONAIS DE EDUCAÇÃO, NA SECRETARIA DE ESTADO DA EDUCAÇÃO E NAS UNIDADES A ELA VINCULADAS.</w:t>
      </w:r>
    </w:p>
    <w:p>
      <w:pPr>
        <w:pStyle w:val="BodyText"/>
        <w:tabs>
          <w:tab w:pos="2424" w:val="left" w:leader="none"/>
          <w:tab w:pos="4757" w:val="left" w:leader="none"/>
          <w:tab w:pos="5472" w:val="left" w:leader="none"/>
          <w:tab w:pos="6632" w:val="left" w:leader="none"/>
          <w:tab w:pos="7099" w:val="left" w:leader="none"/>
          <w:tab w:pos="9094" w:val="left" w:leader="none"/>
        </w:tabs>
        <w:ind w:left="180" w:right="17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180" w:right="179"/>
      </w:pPr>
      <w:r>
        <w:rPr/>
        <w:t>AGUARDANDO</w:t>
      </w:r>
      <w:r>
        <w:rPr>
          <w:spacing w:val="-8"/>
        </w:rPr>
        <w:t> </w:t>
      </w:r>
      <w:r>
        <w:rPr/>
        <w:t>PARECER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/>
        <w:t>COMISSÃO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EDUCAÇÃO. REGIME DE URGÊNCIA.</w:t>
      </w:r>
    </w:p>
    <w:p>
      <w:pPr>
        <w:pStyle w:val="BodyText"/>
      </w:pP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16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1016/23.</w:t>
      </w:r>
    </w:p>
    <w:p>
      <w:pPr>
        <w:spacing w:before="0"/>
        <w:ind w:left="180" w:right="15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199/2023.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CURITIBA, DO IMÓVEL QUE ESPECIFICA. </w:t>
      </w:r>
      <w:r>
        <w:rPr>
          <w:b/>
          <w:sz w:val="32"/>
        </w:rPr>
        <w:t>PARECER FAVORÁVEL DA 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1017/23.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200/2023. </w:t>
      </w:r>
      <w:r>
        <w:rPr>
          <w:rFonts w:ascii="Arial MT" w:hAnsi="Arial MT"/>
          <w:sz w:val="32"/>
        </w:rPr>
        <w:t>AUTORIZA O PODER EXECUTIVO A EFETUAR A DOAÇÃO, AO MUNICÍPIO DE PAULO FRONTIN,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spacing w:line="367" w:lineRule="exact"/>
        <w:ind w:left="180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  <w:spacing w:after="0"/>
        <w:sectPr>
          <w:pgSz w:w="12240" w:h="15840"/>
          <w:pgMar w:top="1680" w:bottom="280" w:left="1440" w:right="1080"/>
        </w:sectPr>
      </w:pPr>
    </w:p>
    <w:p>
      <w:pPr>
        <w:pStyle w:val="BodyText"/>
        <w:spacing w:before="98"/>
        <w:rPr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18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1018/23.</w:t>
      </w:r>
    </w:p>
    <w:p>
      <w:pPr>
        <w:spacing w:before="0"/>
        <w:ind w:left="180" w:right="15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201/2023.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EXECUTIVO,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INTERMÉDIO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INSTITUTO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DESENVOLVIMENTO RURAL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— IAPAR-EMATER, A EFETUAR A DOAÇÃO, AO MUNICÍPIO DE PRIMEIRO DE MAIO, DO IMÓVEL QUE ESPECIFICA. </w:t>
      </w:r>
      <w:r>
        <w:rPr>
          <w:b/>
          <w:sz w:val="32"/>
        </w:rPr>
        <w:t>PARECER FAVORÁVEL DA C.C.J.</w:t>
      </w:r>
    </w:p>
    <w:p>
      <w:pPr>
        <w:pStyle w:val="BodyText"/>
        <w:tabs>
          <w:tab w:pos="2854" w:val="left" w:leader="none"/>
          <w:tab w:pos="4745" w:val="left" w:leader="none"/>
          <w:tab w:pos="5540" w:val="left" w:leader="none"/>
          <w:tab w:pos="7610" w:val="left" w:leader="none"/>
          <w:tab w:pos="8382" w:val="left" w:leader="none"/>
        </w:tabs>
        <w:spacing w:before="1"/>
        <w:ind w:left="180" w:right="181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OBRAS </w:t>
      </w:r>
      <w:r>
        <w:rPr/>
        <w:t>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19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1019/23.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202/2023. </w:t>
      </w:r>
      <w:r>
        <w:rPr>
          <w:rFonts w:ascii="Arial MT" w:hAnsi="Arial MT"/>
          <w:sz w:val="32"/>
        </w:rPr>
        <w:t>ESTABELECE OS REQUISITOS E AS CONDIÇÕES PARA QUE A PROCURADORIA-GERAL DO ESTADO E OS DEVEDORES OU AS PARTES ADVERSAS REALIZEM TRANSAÇÃO RESOLUTIVA DE LITÍGIO RELATIVO A CRÉDITOS DE NATUREZA TRIBUTÁRIA OU NÃO TRIBUTÁRIA DA ADMINISTRAÇÃO DIRETA E AUTÁRQUICA DO ESTADO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6783" w:val="left" w:leader="none"/>
        </w:tabs>
        <w:spacing w:before="1"/>
        <w:ind w:left="180" w:right="181"/>
      </w:pPr>
      <w:r>
        <w:rPr/>
        <w:t>AGUARDANDO</w:t>
      </w:r>
      <w:r>
        <w:rPr>
          <w:spacing w:val="40"/>
        </w:rPr>
        <w:t> </w:t>
      </w:r>
      <w:r>
        <w:rPr/>
        <w:t>PARECERES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  <w:tab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 FINANÇAS E TRIBUTAÇÃO.</w:t>
      </w:r>
    </w:p>
    <w:p>
      <w:pPr>
        <w:pStyle w:val="BodyText"/>
        <w:spacing w:before="1"/>
        <w:ind w:left="180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spacing w:line="356" w:lineRule="exact" w:before="78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20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1020/23.</w:t>
      </w:r>
    </w:p>
    <w:p>
      <w:pPr>
        <w:spacing w:before="0"/>
        <w:ind w:left="180" w:right="15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203/2023. </w:t>
      </w:r>
      <w:r>
        <w:rPr>
          <w:rFonts w:ascii="Arial MT" w:hAnsi="Arial MT"/>
          <w:sz w:val="32"/>
        </w:rPr>
        <w:t>ALTERA A LEI N° 21.729, DE 6 DE NOVEMBRO DE 2023, QUE FIXA O EFETIVO DO CORPO DE BOMBEIROS MILITAR DO ESTADO DO PARANÁ.</w:t>
      </w:r>
    </w:p>
    <w:p>
      <w:pPr>
        <w:pStyle w:val="BodyText"/>
        <w:tabs>
          <w:tab w:pos="6704" w:val="left" w:leader="none"/>
        </w:tabs>
        <w:spacing w:before="1"/>
        <w:ind w:left="180" w:right="181"/>
      </w:pPr>
      <w:r>
        <w:rPr/>
        <w:t>PARECERES</w:t>
      </w:r>
      <w:r>
        <w:rPr>
          <w:spacing w:val="80"/>
        </w:rPr>
        <w:t> </w:t>
      </w:r>
      <w:r>
        <w:rPr/>
        <w:t>FAVORÁVEIS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C.C.J.</w:t>
        <w:tab/>
        <w:t>E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 FINANÇAS E TRIBUTAÇÃO.</w:t>
      </w:r>
    </w:p>
    <w:p>
      <w:pPr>
        <w:pStyle w:val="BodyText"/>
        <w:spacing w:line="367" w:lineRule="exact"/>
        <w:ind w:left="180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21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1021/23.</w:t>
      </w:r>
    </w:p>
    <w:p>
      <w:pPr>
        <w:tabs>
          <w:tab w:pos="6699" w:val="left" w:leader="none"/>
        </w:tabs>
        <w:spacing w:before="0"/>
        <w:ind w:left="180" w:right="1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204/2023.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11.713,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1997,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CARREIRAS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PESSOAL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DOCENTE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TÉCNICO-ADMINISTRATIVO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INSTITUIÇÕES 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ENSINO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SUPERIOR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DISPÕE 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PLANTÃO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DOCENTE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PLANTÃO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DOCENTE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SOBREAVISO NO ÂMBITO DAS UNIVERSIDADES </w:t>
      </w:r>
      <w:r>
        <w:rPr>
          <w:rFonts w:ascii="Arial MT" w:hAnsi="Arial MT"/>
          <w:sz w:val="32"/>
        </w:rPr>
        <w:t>ESTADUAIS DO ESTADO DO PARANÁ, E DÁ OUTRAS PROVIDÊNCIAS. </w:t>
      </w:r>
      <w:r>
        <w:rPr>
          <w:b/>
          <w:sz w:val="32"/>
        </w:rPr>
        <w:t>PARECERES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C.C.J.</w:t>
        <w:tab/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 FINANÇAS E TRIBUTAÇÃO.</w:t>
      </w:r>
    </w:p>
    <w:p>
      <w:pPr>
        <w:pStyle w:val="BodyText"/>
        <w:tabs>
          <w:tab w:pos="2804" w:val="left" w:leader="none"/>
          <w:tab w:pos="4646" w:val="left" w:leader="none"/>
          <w:tab w:pos="5387" w:val="left" w:leader="none"/>
          <w:tab w:pos="7408" w:val="left" w:leader="none"/>
          <w:tab w:pos="8130" w:val="left" w:leader="none"/>
        </w:tabs>
        <w:spacing w:before="2"/>
        <w:ind w:left="180" w:right="184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CIÊNCIA, </w:t>
      </w:r>
      <w:r>
        <w:rPr/>
        <w:t>TECNOLOGIA, INOVAÇÃO E ENSINO SUPERIOR.</w:t>
      </w:r>
    </w:p>
    <w:p>
      <w:pPr>
        <w:pStyle w:val="BodyText"/>
        <w:spacing w:line="366" w:lineRule="exact"/>
        <w:ind w:left="180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22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1030/23.</w:t>
      </w:r>
    </w:p>
    <w:p>
      <w:pPr>
        <w:spacing w:line="240" w:lineRule="auto" w:before="0"/>
        <w:ind w:left="180" w:right="15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207/2023.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LOANDA, DO IMÓVEL QUE ESPECIFICA. </w:t>
      </w:r>
      <w:r>
        <w:rPr>
          <w:b/>
          <w:sz w:val="32"/>
        </w:rPr>
        <w:t>AGUARDANDO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PARECERES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 OBRAS PÚBLICAS, TRANSPORTES E COMUNICAÇÃO.</w:t>
      </w:r>
    </w:p>
    <w:sectPr>
      <w:pgSz w:w="12240" w:h="15840"/>
      <w:pgMar w:top="14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2025-05-23T19:43:36Z</dcterms:created>
  <dcterms:modified xsi:type="dcterms:W3CDTF">2025-05-23T19:43:36Z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