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046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4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33" w:lineRule="auto" w:before="166"/>
        <w:ind w:left="1051" w:right="1285" w:hanging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3644339</wp:posOffset>
            </wp:positionH>
            <wp:positionV relativeFrom="paragraph">
              <wp:posOffset>1088913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2023 97ª SESSÃO ORDINÁRIA</w:t>
      </w:r>
    </w:p>
    <w:p>
      <w:pPr>
        <w:pStyle w:val="BodyText"/>
        <w:spacing w:before="165"/>
        <w:ind w:left="0" w:right="236"/>
        <w:jc w:val="center"/>
      </w:pPr>
      <w:r>
        <w:rPr/>
        <w:t>ORDEM DO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115701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9.110361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45" w:lineRule="auto" w:before="189"/>
        <w:ind w:left="3606" w:right="690" w:hanging="1434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 QUARTA – FEIRA</w:t>
      </w:r>
    </w:p>
    <w:p>
      <w:pPr>
        <w:pStyle w:val="BodyText"/>
        <w:spacing w:line="319" w:lineRule="auto" w:before="185"/>
        <w:ind w:left="1996" w:right="1308" w:hanging="713"/>
      </w:pPr>
      <w:r>
        <w:rPr/>
        <w:t>ANTECIPADA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2023 PARA O DIA 10 DE OUTUBRO DE 2023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  <w:ind w:right="1308"/>
      </w:pPr>
      <w:r>
        <w:rPr/>
        <w:t>3ª DISCUSSÃO DO PROJETO DE LEI</w:t>
      </w:r>
      <w:r>
        <w:rPr>
          <w:spacing w:val="-2"/>
        </w:rPr>
        <w:t> </w:t>
      </w:r>
      <w:r>
        <w:rPr/>
        <w:t>Nº 564/21. AUTORIA DO DEPUTADO</w:t>
      </w:r>
      <w:r>
        <w:rPr>
          <w:spacing w:val="45"/>
          <w:w w:val="150"/>
        </w:rPr>
        <w:t> </w:t>
      </w:r>
      <w:r>
        <w:rPr/>
        <w:t>EVANDRO</w:t>
      </w:r>
      <w:r>
        <w:rPr>
          <w:spacing w:val="1"/>
        </w:rPr>
        <w:t> </w:t>
      </w:r>
      <w:r>
        <w:rPr>
          <w:spacing w:val="-2"/>
        </w:rPr>
        <w:t>ARAUJO.</w:t>
      </w:r>
    </w:p>
    <w:p>
      <w:pPr>
        <w:spacing w:before="4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DIRETRIZES PARA IMPLANTAÇÃO </w:t>
      </w:r>
      <w:r>
        <w:rPr>
          <w:rFonts w:ascii="Arial MT" w:hAnsi="Arial MT"/>
          <w:sz w:val="32"/>
        </w:rPr>
        <w:t>DE POLÍTICAS PÚBLICAS ESTADUAIS DESTINADAS AO DESENVOLVIMENTO DAS POTENCIALIDADES DE EDUCANDOS COM ALTAS HABILIDADES/ SUPERDOTAÇÃO NA REDE DE ENSINO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DÁ OUTRAS PROVIDÊNCIAS.</w:t>
      </w:r>
    </w:p>
    <w:p>
      <w:pPr>
        <w:pStyle w:val="BodyText"/>
        <w:tabs>
          <w:tab w:pos="2456" w:val="left" w:leader="none"/>
          <w:tab w:pos="4820" w:val="left" w:leader="none"/>
          <w:tab w:pos="5565" w:val="left" w:leader="none"/>
          <w:tab w:pos="6753" w:val="left" w:leader="none"/>
          <w:tab w:pos="7247" w:val="left" w:leader="none"/>
          <w:tab w:pos="9272" w:val="left" w:leader="none"/>
        </w:tabs>
        <w:spacing w:before="10"/>
        <w:ind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before="3"/>
      </w:pPr>
      <w:r>
        <w:rPr/>
        <w:t>SUBSTITUTIVO GERAL DA </w:t>
      </w:r>
      <w:r>
        <w:rPr>
          <w:spacing w:val="-2"/>
        </w:rPr>
        <w:t>C.C.J.</w:t>
      </w:r>
    </w:p>
    <w:p>
      <w:pPr>
        <w:pStyle w:val="BodyText"/>
        <w:spacing w:line="242" w:lineRule="auto" w:before="1"/>
        <w:ind w:right="384"/>
      </w:pPr>
      <w:r>
        <w:rPr/>
        <w:t>SUBEMENDAS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PLENÁRIO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PARECER</w:t>
      </w:r>
      <w:r>
        <w:rPr>
          <w:spacing w:val="-6"/>
        </w:rPr>
        <w:t> </w:t>
      </w:r>
      <w:r>
        <w:rPr/>
        <w:t>FAVORÁVEL DA C.C.J.</w:t>
      </w:r>
    </w:p>
    <w:p>
      <w:pPr>
        <w:pStyle w:val="BodyText"/>
        <w:tabs>
          <w:tab w:pos="2159" w:val="left" w:leader="none"/>
          <w:tab w:pos="3533" w:val="left" w:leader="none"/>
          <w:tab w:pos="4978" w:val="left" w:leader="none"/>
          <w:tab w:pos="6884" w:val="left" w:leader="none"/>
          <w:tab w:pos="9237" w:val="left" w:leader="none"/>
        </w:tabs>
        <w:ind w:right="356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1"/>
        <w:ind w:right="1308"/>
      </w:pPr>
      <w:r>
        <w:rPr/>
        <w:t>3ª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274/23. AUTORIA DO DEPUTADO PAULO GOMES.</w:t>
      </w:r>
    </w:p>
    <w:p>
      <w:pPr>
        <w:spacing w:before="4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COBRANÇA DE COUVERT ARTÍSTICO E A OBRIGATORIEDADE DE COLOCAÇÃO DE </w:t>
      </w:r>
      <w:r>
        <w:rPr>
          <w:rFonts w:ascii="Arial MT" w:hAnsi="Arial MT"/>
          <w:sz w:val="32"/>
        </w:rPr>
        <w:t>PLACAS INFORMATIVAS DOS VALORES.</w:t>
      </w:r>
    </w:p>
    <w:p>
      <w:pPr>
        <w:pStyle w:val="BodyText"/>
        <w:spacing w:before="4"/>
        <w:ind w:right="357"/>
        <w:jc w:val="both"/>
      </w:pPr>
      <w:r>
        <w:rPr/>
        <w:t>PARECERES FAVORÁVEIS DA C.C.J., COMISSÃO </w:t>
      </w:r>
      <w:r>
        <w:rPr/>
        <w:t>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pStyle w:val="BodyText"/>
        <w:spacing w:before="5"/>
        <w:jc w:val="both"/>
      </w:pPr>
      <w:r>
        <w:rPr/>
        <w:t>EMENDA DA </w:t>
      </w:r>
      <w:r>
        <w:rPr>
          <w:spacing w:val="-2"/>
        </w:rPr>
        <w:t>C.C.J.</w:t>
      </w:r>
    </w:p>
    <w:p>
      <w:pPr>
        <w:pStyle w:val="BodyText"/>
        <w:spacing w:before="2"/>
        <w:ind w:right="359"/>
        <w:jc w:val="both"/>
      </w:pPr>
      <w:r>
        <w:rPr/>
        <w:t>APRECIAR NESTE TURNO EMENDA APROVADA </w:t>
      </w:r>
      <w:r>
        <w:rPr/>
        <w:t>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jc w:val="both"/>
      </w:pPr>
      <w:r>
        <w:rPr/>
        <w:t>2ª</w:t>
      </w:r>
      <w:r>
        <w:rPr>
          <w:spacing w:val="-1"/>
        </w:rPr>
        <w:t> </w:t>
      </w:r>
      <w:r>
        <w:rPr/>
        <w:t>DISCUSSÃO DO</w:t>
      </w:r>
      <w:r>
        <w:rPr>
          <w:spacing w:val="1"/>
        </w:rPr>
        <w:t> </w:t>
      </w:r>
      <w:r>
        <w:rPr/>
        <w:t>PROJETO DE LEI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455/23.</w:t>
      </w:r>
    </w:p>
    <w:p>
      <w:pPr>
        <w:spacing w:before="2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DE DEFESA DO CONSUMIDOR,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  <w:spacing w:before="6"/>
        <w:jc w:val="both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1"/>
        <w:ind w:right="1308"/>
      </w:pPr>
      <w:r>
        <w:rPr/>
        <w:t>2ª DISCUSSÃO DO PROJETO DE LEI Nº 537/23. AUTORIA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DEPUTADA</w:t>
      </w:r>
      <w:r>
        <w:rPr>
          <w:spacing w:val="-7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SILVESTRI.</w:t>
      </w:r>
    </w:p>
    <w:p>
      <w:pPr>
        <w:tabs>
          <w:tab w:pos="863" w:val="left" w:leader="none"/>
          <w:tab w:pos="4306" w:val="left" w:leader="none"/>
          <w:tab w:pos="6823" w:val="left" w:leader="none"/>
          <w:tab w:pos="7542" w:val="left" w:leader="none"/>
          <w:tab w:pos="9274" w:val="left" w:leader="none"/>
        </w:tabs>
        <w:spacing w:line="240" w:lineRule="auto" w:before="4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AO </w:t>
      </w:r>
      <w:r>
        <w:rPr>
          <w:rFonts w:ascii="Arial MT" w:hAnsi="Arial MT"/>
          <w:sz w:val="32"/>
        </w:rPr>
        <w:t>CONSELHO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COMUNITÁRIO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DISTRITO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SÃO LOURENÇO, COM SEDE NO MUNICÍPIO DE CIANORTE. </w:t>
      </w:r>
      <w:r>
        <w:rPr>
          <w:b/>
          <w:sz w:val="32"/>
        </w:rPr>
        <w:t>PARECER FAVORÁVEL DA C.C.J.</w:t>
      </w:r>
    </w:p>
    <w:p>
      <w:pPr>
        <w:spacing w:after="0" w:line="240" w:lineRule="auto"/>
        <w:jc w:val="left"/>
        <w:rPr>
          <w:b/>
          <w:sz w:val="32"/>
        </w:rPr>
        <w:sectPr>
          <w:headerReference w:type="default" r:id="rId7"/>
          <w:pgSz w:w="12240" w:h="15840"/>
          <w:pgMar w:header="2668" w:footer="0" w:top="3020" w:bottom="280" w:left="1440" w:right="720"/>
        </w:sectPr>
      </w:pPr>
    </w:p>
    <w:p>
      <w:pPr>
        <w:pStyle w:val="BodyText"/>
        <w:spacing w:before="1"/>
        <w:ind w:right="1308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570/23. AUTORIA DO DEPUTADO BATATINHA.</w:t>
      </w:r>
    </w:p>
    <w:p>
      <w:pPr>
        <w:spacing w:before="4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MEDIANEIRENSE DE PORTADORES DE PARKINSON, COM SEDE NO MUNICÍPIO DE MEDIANEIRA.</w:t>
      </w:r>
    </w:p>
    <w:p>
      <w:pPr>
        <w:pStyle w:val="BodyText"/>
        <w:spacing w:before="4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2"/>
        <w:ind w:right="1308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597/23. AUTORIA DO DEPUTADO NEY LEPREVOST.</w:t>
      </w:r>
    </w:p>
    <w:p>
      <w:pPr>
        <w:spacing w:before="3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</w:t>
      </w:r>
      <w:r>
        <w:rPr>
          <w:rFonts w:ascii="Arial MT" w:hAnsi="Arial MT"/>
          <w:sz w:val="32"/>
        </w:rPr>
        <w:t>ASSOCIAÇÃO BRASILEIRA DE BARES E RESTAURANTES – SECCIONAL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2"/>
        <w:ind w:right="1308"/>
      </w:pPr>
      <w:r>
        <w:rPr/>
        <w:t>2ª DISCUSSÃO DO PROJETO DE LEI Nº 655/23.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ARILSON</w:t>
      </w:r>
      <w:r>
        <w:rPr>
          <w:spacing w:val="-7"/>
        </w:rPr>
        <w:t> </w:t>
      </w:r>
      <w:r>
        <w:rPr/>
        <w:t>CHIORATO.</w:t>
      </w:r>
    </w:p>
    <w:p>
      <w:pPr>
        <w:tabs>
          <w:tab w:pos="2064" w:val="left" w:leader="none"/>
          <w:tab w:pos="2595" w:val="left" w:leader="none"/>
          <w:tab w:pos="4016" w:val="left" w:leader="none"/>
          <w:tab w:pos="4743" w:val="left" w:leader="none"/>
          <w:tab w:pos="6697" w:val="left" w:leader="none"/>
          <w:tab w:pos="8349" w:val="left" w:leader="none"/>
          <w:tab w:pos="9503" w:val="left" w:leader="none"/>
        </w:tabs>
        <w:spacing w:before="3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ASSOCIAÇÃO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PRODUTORES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RURAIS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BAIRROS, COM SEDE NO MUNICÍPIO DE RIO BRANCO DO IVAÍ.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1308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706/23. AUTORIA DO DEPUTADO HUSSEIN BAKRI.</w:t>
      </w:r>
    </w:p>
    <w:p>
      <w:pPr>
        <w:spacing w:line="240" w:lineRule="auto" w:before="3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</w:t>
      </w:r>
      <w:r>
        <w:rPr>
          <w:rFonts w:ascii="Arial MT" w:hAnsi="Arial MT"/>
          <w:sz w:val="32"/>
        </w:rPr>
        <w:t>INSTITUTO DO ATLETISMO DE FOZ DO IGUAÇU, COM SEDE NO MUNICÍPIO DE FOZ DO IGUAÇU.</w:t>
      </w:r>
    </w:p>
    <w:p>
      <w:pPr>
        <w:pStyle w:val="BodyText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8"/>
          <w:pgSz w:w="12240" w:h="15840"/>
          <w:pgMar w:header="2668" w:footer="0" w:top="3020" w:bottom="280" w:left="1440" w:right="720"/>
        </w:sectPr>
      </w:pPr>
    </w:p>
    <w:p>
      <w:pPr>
        <w:pStyle w:val="BodyText"/>
        <w:spacing w:before="2"/>
        <w:ind w:right="1308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718/23. AUTORIA DA DEPUTADA ANA JÚLIA.</w:t>
      </w:r>
    </w:p>
    <w:p>
      <w:pPr>
        <w:spacing w:before="3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COMUNITÁRIA RESIDENCIAL AMIGOS DO PRIMAVERA, </w:t>
      </w:r>
      <w:r>
        <w:rPr>
          <w:rFonts w:ascii="Arial MT" w:hAnsi="Arial MT"/>
          <w:sz w:val="32"/>
        </w:rPr>
        <w:t>COM SEDE NO MUNICÍPIO DE PONTAL DO PARANÁ.</w:t>
      </w:r>
    </w:p>
    <w:p>
      <w:pPr>
        <w:pStyle w:val="BodyText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1"/>
        <w:ind w:right="1308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734/23. AUTORIA</w:t>
      </w:r>
      <w:r>
        <w:rPr>
          <w:spacing w:val="-2"/>
        </w:rPr>
        <w:t> </w:t>
      </w:r>
      <w:r>
        <w:rPr/>
        <w:t>DO DEPUTADO EVANDRO</w:t>
      </w:r>
      <w:r>
        <w:rPr>
          <w:spacing w:val="2"/>
        </w:rPr>
        <w:t> </w:t>
      </w:r>
      <w:r>
        <w:rPr>
          <w:spacing w:val="-2"/>
        </w:rPr>
        <w:t>ARAÚJO.</w:t>
      </w:r>
    </w:p>
    <w:p>
      <w:pPr>
        <w:spacing w:before="4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AO </w:t>
      </w:r>
      <w:r>
        <w:rPr>
          <w:rFonts w:ascii="Arial MT" w:hAnsi="Arial MT"/>
          <w:sz w:val="32"/>
        </w:rPr>
        <w:t>CONSELHO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COMUNIDADE DA COMARCA DE SANTO ANTÔNIO DA PLATINA, COM SEDE NO MUNICÍPIO DE SANTO ANTÔNIO DA </w:t>
      </w:r>
      <w:r>
        <w:rPr>
          <w:rFonts w:ascii="Arial MT" w:hAnsi="Arial MT"/>
          <w:spacing w:val="-2"/>
          <w:sz w:val="32"/>
        </w:rPr>
        <w:t>PLATINA.</w:t>
      </w:r>
    </w:p>
    <w:p>
      <w:pPr>
        <w:pStyle w:val="BodyText"/>
        <w:spacing w:before="6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2"/>
        <w:ind w:right="1308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740/23. AUTORIA DO DEPUTADO THIAGO BUHRER.</w:t>
      </w:r>
    </w:p>
    <w:p>
      <w:pPr>
        <w:spacing w:before="3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MORADORES MORADIAS TREVISAN - ASMOT, COM </w:t>
      </w:r>
      <w:r>
        <w:rPr>
          <w:rFonts w:ascii="Arial MT" w:hAnsi="Arial MT"/>
          <w:sz w:val="32"/>
        </w:rPr>
        <w:t>SEDE NO MUNICÍPIO DE SÃO JOSÉ DOS PINHAIS.</w:t>
      </w:r>
    </w:p>
    <w:p>
      <w:pPr>
        <w:pStyle w:val="BodyText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before="2"/>
        <w:ind w:right="1308"/>
      </w:pPr>
      <w:r>
        <w:rPr/>
        <w:t>2ª DISCUSSÃO DO PROJETO DE LEI Nº 751/23. AUTORIA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5"/>
        </w:rPr>
        <w:t> </w:t>
      </w:r>
      <w:r>
        <w:rPr/>
        <w:t>ADRIANO</w:t>
      </w:r>
      <w:r>
        <w:rPr>
          <w:spacing w:val="-5"/>
        </w:rPr>
        <w:t> </w:t>
      </w:r>
      <w:r>
        <w:rPr/>
        <w:t>JOSÉ.</w:t>
      </w:r>
    </w:p>
    <w:p>
      <w:pPr>
        <w:spacing w:line="242" w:lineRule="auto" w:before="3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PESCADORES DE VIDAS.</w:t>
      </w:r>
    </w:p>
    <w:p>
      <w:pPr>
        <w:pStyle w:val="BodyText"/>
        <w:spacing w:line="364" w:lineRule="exact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spacing w:after="0" w:line="364" w:lineRule="exact"/>
        <w:sectPr>
          <w:headerReference w:type="default" r:id="rId9"/>
          <w:pgSz w:w="12240" w:h="15840"/>
          <w:pgMar w:header="2298" w:footer="0" w:top="2640" w:bottom="280" w:left="1440" w:right="720"/>
        </w:sectPr>
      </w:pPr>
    </w:p>
    <w:p>
      <w:pPr>
        <w:pStyle w:val="BodyText"/>
        <w:spacing w:before="2"/>
        <w:ind w:right="1308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RESOLUÇÃO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10/23. AUTORIA DA COMISSÃO EXECUTIVA.</w:t>
      </w:r>
    </w:p>
    <w:p>
      <w:pPr>
        <w:spacing w:before="3"/>
        <w:ind w:left="180" w:right="5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SERVIDOR JOSÉ CARLOS DE CARVALHO </w:t>
      </w:r>
      <w:r>
        <w:rPr>
          <w:rFonts w:ascii="Arial MT" w:hAnsi="Arial MT"/>
          <w:sz w:val="32"/>
        </w:rPr>
        <w:t>A COPA LOCALIZADA NO PLENÁRIO DEPUTADO WALDEMAR </w:t>
      </w:r>
      <w:r>
        <w:rPr>
          <w:rFonts w:ascii="Arial MT" w:hAnsi="Arial MT"/>
          <w:spacing w:val="-2"/>
          <w:sz w:val="32"/>
        </w:rPr>
        <w:t>DAROS.</w:t>
      </w:r>
    </w:p>
    <w:p>
      <w:pPr>
        <w:pStyle w:val="BodyText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before="1"/>
        <w:ind w:right="1308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369/23. AUTORIA DO DEPUTADO BATATINHA.</w:t>
      </w:r>
    </w:p>
    <w:p>
      <w:pPr>
        <w:spacing w:before="4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18.624, DE 20 DE NOVEMBRO DE 2015, QUE INSTITUI O MÊS MAIO AMARELO, DEDICADO ÀS </w:t>
      </w:r>
      <w:r>
        <w:rPr>
          <w:rFonts w:ascii="Arial MT" w:hAnsi="Arial MT"/>
          <w:sz w:val="32"/>
        </w:rPr>
        <w:t>AÇÕES PREVENTIVAS DE CONSCIENTIZAÇÃO PARA A REDUÇÃO DE ACIDENTES DE TRÂNSITO.</w:t>
      </w:r>
    </w:p>
    <w:p>
      <w:pPr>
        <w:pStyle w:val="BodyText"/>
        <w:tabs>
          <w:tab w:pos="2456" w:val="left" w:leader="none"/>
          <w:tab w:pos="4822" w:val="left" w:leader="none"/>
          <w:tab w:pos="5567" w:val="left" w:leader="none"/>
          <w:tab w:pos="6755" w:val="left" w:leader="none"/>
          <w:tab w:pos="7249" w:val="left" w:leader="none"/>
          <w:tab w:pos="9274" w:val="left" w:leader="none"/>
        </w:tabs>
        <w:spacing w:line="242" w:lineRule="auto" w:before="6"/>
        <w:ind w:right="35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FAVORÁVElS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sectPr>
      <w:headerReference w:type="default" r:id="rId10"/>
      <w:pgSz w:w="12240" w:h="15840"/>
      <w:pgMar w:header="2298" w:footer="0" w:top="26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1016000</wp:posOffset>
              </wp:positionH>
              <wp:positionV relativeFrom="page">
                <wp:posOffset>1681702</wp:posOffset>
              </wp:positionV>
              <wp:extent cx="793750" cy="25272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937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pt;margin-top:132.417526pt;width:62.5pt;height:19.9pt;mso-position-horizontal-relative:page;mso-position-vertical-relative:page;z-index:-158039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1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1016000</wp:posOffset>
              </wp:positionH>
              <wp:positionV relativeFrom="page">
                <wp:posOffset>1681702</wp:posOffset>
              </wp:positionV>
              <wp:extent cx="793750" cy="25272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937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pt;margin-top:132.417526pt;width:62.5pt;height:19.9pt;mso-position-horizontal-relative:page;mso-position-vertical-relative:page;z-index:-158033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1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1016000</wp:posOffset>
              </wp:positionH>
              <wp:positionV relativeFrom="page">
                <wp:posOffset>1446752</wp:posOffset>
              </wp:positionV>
              <wp:extent cx="793750" cy="252729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937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pt;margin-top:113.917519pt;width:62.5pt;height:19.9pt;mso-position-horizontal-relative:page;mso-position-vertical-relative:page;z-index:-158028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1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1016000</wp:posOffset>
              </wp:positionH>
              <wp:positionV relativeFrom="page">
                <wp:posOffset>1446752</wp:posOffset>
              </wp:positionV>
              <wp:extent cx="793750" cy="252729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937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pt;margin-top:113.917519pt;width:62.5pt;height:19.9pt;mso-position-horizontal-relative:page;mso-position-vertical-relative:page;z-index:-1580236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1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2025-05-23T19:20:29Z</dcterms:created>
  <dcterms:modified xsi:type="dcterms:W3CDTF">2025-05-23T19:20:29Z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