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9"/>
        <w:rPr>
          <w:rFonts w:ascii="Times New Roman"/>
          <w:b w:val="0"/>
          <w:sz w:val="20"/>
        </w:rPr>
      </w:pPr>
    </w:p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637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75199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7"/>
        <w:ind w:left="875" w:right="805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346" w:right="2473"/>
        <w:jc w:val="center"/>
      </w:pPr>
      <w:r>
        <w:rPr/>
        <w:t>16ª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6"/>
        </w:rPr>
        <w:t>II</w:t>
      </w:r>
    </w:p>
    <w:p>
      <w:pPr>
        <w:pStyle w:val="BodyText"/>
        <w:spacing w:line="365" w:lineRule="exact"/>
        <w:ind w:right="71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252288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865217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ind w:right="80"/>
        <w:jc w:val="center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1"/>
        </w:rPr>
        <w:t> </w:t>
      </w:r>
      <w:r>
        <w:rPr/>
        <w:t>DIA</w:t>
      </w:r>
      <w:r>
        <w:rPr>
          <w:spacing w:val="-17"/>
        </w:rPr>
        <w:t> </w:t>
      </w:r>
      <w:r>
        <w:rPr/>
        <w:t>11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ind w:right="70"/>
        <w:jc w:val="center"/>
      </w:pPr>
      <w:r>
        <w:rPr>
          <w:spacing w:val="-7"/>
        </w:rPr>
        <w:t>QUARTA-</w:t>
      </w:r>
      <w:r>
        <w:rPr>
          <w:spacing w:val="-2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1"/>
      </w:pPr>
    </w:p>
    <w:p>
      <w:pPr>
        <w:pStyle w:val="BodyTex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4" w:lineRule="auto" w:before="9"/>
        <w:ind w:left="59" w:right="1153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973/23. AUTORIA DO DEPUTADO ALEXANDRE CURI.</w:t>
      </w:r>
    </w:p>
    <w:p>
      <w:pPr>
        <w:spacing w:line="240" w:lineRule="auto" w:before="0"/>
        <w:ind w:left="59" w:right="14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KÁTIBA FADEL O CONTORNO NORTE QUE LIGA </w:t>
      </w:r>
      <w:r>
        <w:rPr>
          <w:rFonts w:ascii="Arial MT" w:hAnsi="Arial MT"/>
          <w:sz w:val="32"/>
        </w:rPr>
        <w:t>A PR-151 A PR-090, NO MUNICÍPIO DE CASTRO.</w:t>
      </w:r>
    </w:p>
    <w:p>
      <w:pPr>
        <w:pStyle w:val="BodyText"/>
        <w:tabs>
          <w:tab w:pos="2296" w:val="left" w:leader="none"/>
          <w:tab w:pos="4617" w:val="left" w:leader="none"/>
          <w:tab w:pos="5323" w:val="left" w:leader="none"/>
          <w:tab w:pos="6737" w:val="left" w:leader="none"/>
          <w:tab w:pos="7205" w:val="left" w:leader="none"/>
          <w:tab w:pos="9196" w:val="left" w:leader="none"/>
        </w:tabs>
        <w:spacing w:line="244" w:lineRule="auto" w:before="2"/>
        <w:ind w:left="59"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SUBSTITUTIVO GERAL DA C.C.J.</w:t>
      </w:r>
    </w:p>
    <w:p>
      <w:pPr>
        <w:pStyle w:val="BodyText"/>
        <w:spacing w:line="244" w:lineRule="auto" w:before="4"/>
        <w:ind w:left="59"/>
      </w:pPr>
      <w:r>
        <w:rPr/>
        <w:t>APRECIAR</w:t>
      </w:r>
      <w:r>
        <w:rPr>
          <w:spacing w:val="-17"/>
        </w:rPr>
        <w:t> </w:t>
      </w:r>
      <w:r>
        <w:rPr/>
        <w:t>NESTE</w:t>
      </w:r>
      <w:r>
        <w:rPr>
          <w:spacing w:val="-17"/>
        </w:rPr>
        <w:t> </w:t>
      </w:r>
      <w:r>
        <w:rPr/>
        <w:t>TURNO</w:t>
      </w:r>
      <w:r>
        <w:rPr>
          <w:spacing w:val="-19"/>
        </w:rPr>
        <w:t> </w:t>
      </w:r>
      <w:r>
        <w:rPr/>
        <w:t>SUBSTITUTIVO</w:t>
      </w:r>
      <w:r>
        <w:rPr>
          <w:spacing w:val="-20"/>
        </w:rPr>
        <w:t> </w:t>
      </w:r>
      <w:r>
        <w:rPr/>
        <w:t>GERAL</w:t>
      </w:r>
      <w:r>
        <w:rPr>
          <w:spacing w:val="-20"/>
        </w:rPr>
        <w:t> </w:t>
      </w:r>
      <w:r>
        <w:rPr/>
        <w:t>APROVADO EM SEGUNDA DISCUSSÃO.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920" w:bottom="280" w:left="1275" w:right="850"/>
        </w:sectPr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59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4" w:lineRule="auto" w:before="9"/>
        <w:ind w:left="59" w:right="2549"/>
        <w:jc w:val="both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659/24. AUTORIA DO DEPUTADO HUSSEIN BAKRI.</w:t>
      </w:r>
    </w:p>
    <w:p>
      <w:pPr>
        <w:spacing w:line="240" w:lineRule="auto" w:before="0"/>
        <w:ind w:left="59" w:right="1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ALTERAÇÃO DA LEI ESTADUAL N° 22.130, DE 09 DE SETEMBRO DE 2024, CONSOLIDAÇÃO DAS LEIS </w:t>
      </w:r>
      <w:r>
        <w:rPr>
          <w:rFonts w:ascii="Arial MT" w:hAnsi="Arial MT"/>
          <w:sz w:val="32"/>
        </w:rPr>
        <w:t>DE DEFESA DO CONSUMIDOR DO PARANÁ.</w:t>
      </w:r>
    </w:p>
    <w:p>
      <w:pPr>
        <w:pStyle w:val="BodyText"/>
        <w:spacing w:line="244" w:lineRule="auto" w:before="1"/>
        <w:ind w:left="59" w:right="133"/>
        <w:jc w:val="both"/>
      </w:pPr>
      <w:r>
        <w:rPr/>
        <w:t>PARECERES FAVORÁVEIS DA</w:t>
      </w:r>
      <w:r>
        <w:rPr>
          <w:spacing w:val="-7"/>
        </w:rPr>
        <w:t> </w:t>
      </w:r>
      <w:r>
        <w:rPr/>
        <w:t>C.C.J., COMISSÃO DE </w:t>
      </w:r>
      <w:r>
        <w:rPr/>
        <w:t>DEFESA DO CONSUMIR E COMISSÃO DE INDÚSTRIA, COMÉRCIO, EMPREGO E RENDA.</w:t>
      </w:r>
    </w:p>
    <w:p>
      <w:pPr>
        <w:pStyle w:val="BodyText"/>
        <w:spacing w:before="5"/>
        <w:ind w:left="59"/>
        <w:jc w:val="both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spacing w:line="244" w:lineRule="auto" w:before="9"/>
        <w:ind w:left="59" w:right="145"/>
        <w:jc w:val="both"/>
      </w:pPr>
      <w:r>
        <w:rPr/>
        <w:t>SUBEMENDA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DEFESA</w:t>
      </w:r>
      <w:r>
        <w:rPr>
          <w:spacing w:val="-14"/>
        </w:rPr>
        <w:t> </w:t>
      </w:r>
      <w:r>
        <w:rPr/>
        <w:t>DO</w:t>
      </w:r>
      <w:r>
        <w:rPr>
          <w:spacing w:val="-5"/>
        </w:rPr>
        <w:t> </w:t>
      </w:r>
      <w:r>
        <w:rPr/>
        <w:t>CONSUMIR</w:t>
      </w:r>
      <w:r>
        <w:rPr>
          <w:spacing w:val="-6"/>
        </w:rPr>
        <w:t> </w:t>
      </w:r>
      <w:r>
        <w:rPr/>
        <w:t>COM PARECER FAVORÁVEL DA C.C.J.</w:t>
      </w:r>
    </w:p>
    <w:p>
      <w:pPr>
        <w:pStyle w:val="BodyText"/>
        <w:spacing w:line="244" w:lineRule="auto" w:before="2"/>
        <w:ind w:left="59" w:right="137"/>
        <w:jc w:val="both"/>
      </w:pPr>
      <w:r>
        <w:rPr/>
        <w:t>SUBEMENDA À SUBEMENDA DA COMISSÃO DE INDÚSTRIA, COMÉRCIO, EMPREGO E RENDA COM PARECER FAVORÁVEL DA C.C.J.</w:t>
      </w:r>
    </w:p>
    <w:p>
      <w:pPr>
        <w:pStyle w:val="BodyText"/>
        <w:spacing w:line="244" w:lineRule="auto" w:before="5"/>
        <w:ind w:left="59" w:right="142"/>
        <w:jc w:val="both"/>
      </w:pPr>
      <w:r>
        <w:rPr/>
        <w:t>APRECIAR NESTE TURNO EMENDA APROVADA EM SEGUNDA DISCUSSÃO.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2025-05-26T11:47:14Z</dcterms:created>
  <dcterms:modified xsi:type="dcterms:W3CDTF">2025-05-26T11:47:14Z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