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42ª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240" w:lineRule="auto" w:before="246"/>
        <w:rPr>
          <w:b/>
          <w:sz w:val="32"/>
        </w:rPr>
      </w:pPr>
    </w:p>
    <w:p>
      <w:pPr>
        <w:spacing w:line="614" w:lineRule="auto" w:before="0"/>
        <w:ind w:left="3661" w:right="2567" w:hanging="1273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20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MAIO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SEGUNDA-FEIRA</w:t>
      </w:r>
    </w:p>
    <w:p>
      <w:pPr>
        <w:spacing w:line="240" w:lineRule="auto" w:before="316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231/22.</w:t>
      </w:r>
    </w:p>
    <w:p>
      <w:pPr>
        <w:tabs>
          <w:tab w:pos="1756" w:val="left" w:leader="none"/>
          <w:tab w:pos="3245" w:val="left" w:leader="none"/>
          <w:tab w:pos="3828" w:val="left" w:leader="none"/>
          <w:tab w:pos="6220" w:val="left" w:leader="none"/>
          <w:tab w:pos="7285" w:val="left" w:leader="none"/>
          <w:tab w:pos="9502" w:val="left" w:leader="none"/>
        </w:tabs>
        <w:spacing w:before="2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LUIZ CLAUDIO ROMANELLI. </w:t>
      </w:r>
      <w:r>
        <w:rPr>
          <w:rFonts w:ascii="Arial MT" w:hAnsi="Arial MT"/>
          <w:sz w:val="32"/>
        </w:rPr>
        <w:t>ALTERA A LEI N.º 20.091 DE 19 DE DEZEMBRO DE 2019, QUE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PRECEITOS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FUNDAMENTOS DOS CUIDADOS PALIATIVOS NO PARANÁ.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475/22.</w:t>
      </w:r>
    </w:p>
    <w:p>
      <w:pPr>
        <w:pStyle w:val="Heading1"/>
        <w:spacing w:line="368" w:lineRule="exact" w:before="2"/>
      </w:pPr>
      <w:r>
        <w:rPr/>
        <w:t>AUTORIA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PROFESSOR</w:t>
      </w:r>
      <w:r>
        <w:rPr>
          <w:spacing w:val="-12"/>
        </w:rPr>
        <w:t> </w:t>
      </w:r>
      <w:r>
        <w:rPr>
          <w:spacing w:val="-2"/>
        </w:rPr>
        <w:t>LEMOS.</w:t>
      </w:r>
    </w:p>
    <w:p>
      <w:pPr>
        <w:pStyle w:val="BodyText"/>
        <w:ind w:left="180"/>
      </w:pPr>
      <w:r>
        <w:rPr/>
        <w:t>INSTITUI O DIA ESTADUAL DA ECONOMIA SOLIDÁRIA A SER COMEMORADO ANUALMENTE EM 15 DE DEZEMBRO.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477/22.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pStyle w:val="BodyText"/>
        <w:spacing w:before="1"/>
        <w:ind w:left="180" w:right="361"/>
        <w:jc w:val="both"/>
      </w:pPr>
      <w:r>
        <w:rPr/>
        <w:t>INSTITUI COMO ROTA TURÍSTICA O CAMINHO DAS CACHOEIRAS CENTRO-SUL/SUDESTE.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460/23.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ALEXANDRE</w:t>
      </w:r>
      <w:r>
        <w:rPr>
          <w:spacing w:val="-11"/>
        </w:rPr>
        <w:t> </w:t>
      </w:r>
      <w:r>
        <w:rPr>
          <w:spacing w:val="-2"/>
        </w:rPr>
        <w:t>AMARO.</w:t>
      </w:r>
    </w:p>
    <w:p>
      <w:pPr>
        <w:pStyle w:val="BodyText"/>
        <w:spacing w:before="2"/>
        <w:ind w:left="180" w:right="359"/>
        <w:jc w:val="both"/>
      </w:pPr>
      <w:r>
        <w:rPr/>
        <w:t>ALTERA A LEI Nº 21.024, DE 2 DE MAIO DE 2022, QUE DISPÕE SOBRE A DOAÇÃO DE MILHAS E OUTROS BENEFÍCIOS PROVENIENTES DE PASSAGENS AÉREAS PARA TODOS OS ATLETAS E PARATLETAS DO ESTADO DO PARANÁ E DÁ OUTRAS PROVIDÊNCIAS.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752/23.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FLÁVIA</w:t>
      </w:r>
      <w:r>
        <w:rPr>
          <w:spacing w:val="-14"/>
        </w:rPr>
        <w:t> </w:t>
      </w:r>
      <w:r>
        <w:rPr>
          <w:spacing w:val="-2"/>
        </w:rPr>
        <w:t>FRANCISCHINI.</w:t>
      </w:r>
    </w:p>
    <w:p>
      <w:pPr>
        <w:pStyle w:val="BodyText"/>
        <w:ind w:left="180" w:right="361"/>
        <w:jc w:val="both"/>
      </w:pPr>
      <w:r>
        <w:rPr/>
        <w:t>INSTITUI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CIRCUITO</w:t>
      </w:r>
      <w:r>
        <w:rPr>
          <w:spacing w:val="-6"/>
        </w:rPr>
        <w:t> </w:t>
      </w:r>
      <w:r>
        <w:rPr/>
        <w:t>TURÍSTICO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FEIRAS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CURITIBA</w:t>
      </w:r>
      <w:r>
        <w:rPr>
          <w:spacing w:val="-4"/>
        </w:rPr>
        <w:t> </w:t>
      </w:r>
      <w:r>
        <w:rPr/>
        <w:t>E ESTABELECE SUA INSERÇÃO NO ROTEIRO TURÍSTICO DO ESTADO DO PARANÁ, E 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925/23.</w:t>
      </w:r>
    </w:p>
    <w:p>
      <w:pPr>
        <w:pStyle w:val="Heading1"/>
        <w:tabs>
          <w:tab w:pos="1945" w:val="left" w:leader="none"/>
          <w:tab w:pos="2952" w:val="left" w:leader="none"/>
          <w:tab w:pos="5271" w:val="left" w:leader="none"/>
          <w:tab w:pos="6237" w:val="left" w:leader="none"/>
          <w:tab w:pos="8485" w:val="left" w:leader="none"/>
          <w:tab w:pos="9011" w:val="left" w:leader="none"/>
        </w:tabs>
        <w:spacing w:before="1"/>
        <w:ind w:right="355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4"/>
        </w:rPr>
        <w:t>NEY</w:t>
      </w:r>
      <w:r>
        <w:rPr/>
        <w:tab/>
      </w:r>
      <w:r>
        <w:rPr>
          <w:spacing w:val="-2"/>
        </w:rPr>
        <w:t>LEPREVOST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CLAUDIO ROMANELLI.</w:t>
      </w:r>
    </w:p>
    <w:p>
      <w:pPr>
        <w:pStyle w:val="BodyText"/>
        <w:ind w:left="180" w:right="362"/>
        <w:jc w:val="both"/>
      </w:pPr>
      <w:r>
        <w:rPr/>
        <w:t>INSTITUI A SEMANA ESTADUAL DA CONSCIENTIZAÇÃO DA EPIDERMÓLISE BOLHOSA A SER REALIZADA ANUALMENTE DE 25 A 31 DE OUTUBRO.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line="368" w:lineRule="exact" w:before="73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pStyle w:val="Heading1"/>
        <w:spacing w:line="368" w:lineRule="exact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41/24.</w:t>
      </w:r>
    </w:p>
    <w:p>
      <w:pPr>
        <w:tabs>
          <w:tab w:pos="1947" w:val="left" w:leader="none"/>
          <w:tab w:pos="2703" w:val="left" w:leader="none"/>
          <w:tab w:pos="4558" w:val="left" w:leader="none"/>
          <w:tab w:pos="5279" w:val="left" w:leader="none"/>
          <w:tab w:pos="6887" w:val="left" w:leader="none"/>
          <w:tab w:pos="7642" w:val="left" w:leader="none"/>
          <w:tab w:pos="9232" w:val="left" w:leader="none"/>
        </w:tabs>
        <w:spacing w:before="1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CONTAS - OFÍCIO Nº 1218/23. </w:t>
      </w:r>
      <w:r>
        <w:rPr>
          <w:rFonts w:ascii="Arial MT" w:hAnsi="Arial MT"/>
          <w:sz w:val="32"/>
        </w:rPr>
        <w:t>TRANSFORMA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COMISSÃO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QUADRO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PESSOAL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CONTAS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PARANÁ EM UMA GRATIFICAÇÃO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FUNÇÃO, E 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 N° 17.423, DE 18 DE DEZEMBRO DE 2012.</w:t>
      </w:r>
    </w:p>
    <w:p>
      <w:pPr>
        <w:pStyle w:val="Heading1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line="242" w:lineRule="auto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tabs>
          <w:tab w:pos="2352" w:val="left" w:leader="none"/>
          <w:tab w:pos="3923" w:val="left" w:leader="none"/>
          <w:tab w:pos="5564" w:val="left" w:leader="none"/>
          <w:tab w:pos="8416" w:val="left" w:leader="none"/>
        </w:tabs>
        <w:spacing w:line="240" w:lineRule="auto" w:before="0"/>
        <w:ind w:left="180" w:right="545" w:firstLine="0"/>
        <w:jc w:val="left"/>
        <w:rPr>
          <w:b/>
          <w:sz w:val="32"/>
        </w:rPr>
      </w:pPr>
      <w:r>
        <w:rPr>
          <w:b/>
          <w:sz w:val="32"/>
        </w:rPr>
        <w:t>SUBSTITUTIVO GERAL DO TRIBUNAL DE CONTAS. </w:t>
      </w:r>
      <w:r>
        <w:rPr>
          <w:b/>
          <w:spacing w:val="-2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4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GERAL </w:t>
      </w:r>
      <w:r>
        <w:rPr>
          <w:b/>
          <w:sz w:val="32"/>
        </w:rPr>
        <w:t>APROVADO EM SEGUNDA DISCUSSÃO.</w:t>
      </w:r>
    </w:p>
    <w:p>
      <w:pPr>
        <w:spacing w:line="240" w:lineRule="auto" w:before="35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219/23.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COBRA</w:t>
      </w:r>
      <w:r>
        <w:rPr>
          <w:spacing w:val="-17"/>
        </w:rPr>
        <w:t> </w:t>
      </w:r>
      <w:r>
        <w:rPr>
          <w:spacing w:val="-2"/>
        </w:rPr>
        <w:t>REPORTER.</w:t>
      </w:r>
    </w:p>
    <w:p>
      <w:pPr>
        <w:tabs>
          <w:tab w:pos="1742" w:val="left" w:leader="none"/>
          <w:tab w:pos="2306" w:val="left" w:leader="none"/>
          <w:tab w:pos="4153" w:val="left" w:leader="none"/>
          <w:tab w:pos="4822" w:val="left" w:leader="none"/>
          <w:tab w:pos="6116" w:val="left" w:leader="none"/>
          <w:tab w:pos="6613" w:val="left" w:leader="none"/>
          <w:tab w:pos="8709" w:val="left" w:leader="none"/>
        </w:tabs>
        <w:spacing w:before="0"/>
        <w:ind w:left="180" w:right="355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(ANEXO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PROJETO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Nº</w:t>
      </w:r>
      <w:r>
        <w:rPr>
          <w:b/>
          <w:sz w:val="32"/>
        </w:rPr>
        <w:tab/>
      </w:r>
      <w:r>
        <w:rPr>
          <w:b/>
          <w:spacing w:val="-2"/>
          <w:sz w:val="32"/>
        </w:rPr>
        <w:t>287/23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MARLI PAULINO).</w:t>
      </w:r>
    </w:p>
    <w:p>
      <w:pPr>
        <w:pStyle w:val="BodyText"/>
        <w:spacing w:before="1"/>
        <w:ind w:left="180" w:right="361"/>
        <w:jc w:val="both"/>
      </w:pPr>
      <w:r>
        <w:rPr/>
        <w:t>INSTITUI A SEMANA ESTADUAL DE PREVENÇÃO CONTRA A VIOLÊNCIA E PROMOÇÃO DE SEGURANÇA NAS ESCOLAS E ADOTA OUTRAS PROVIDÊNCIAS.</w:t>
      </w:r>
    </w:p>
    <w:p>
      <w:pPr>
        <w:pStyle w:val="Heading1"/>
        <w:tabs>
          <w:tab w:pos="2535" w:val="left" w:leader="none"/>
          <w:tab w:pos="4979" w:val="left" w:leader="none"/>
          <w:tab w:pos="5804" w:val="left" w:leader="none"/>
          <w:tab w:pos="7170" w:val="left" w:leader="none"/>
          <w:tab w:pos="9275" w:val="left" w:leader="none"/>
        </w:tabs>
        <w:ind w:right="35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 E COMISSÃO DE EDUCAÇÃO.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861/23.</w:t>
      </w:r>
    </w:p>
    <w:p>
      <w:pPr>
        <w:pStyle w:val="BodyText"/>
        <w:tabs>
          <w:tab w:pos="1557" w:val="left" w:leader="none"/>
          <w:tab w:pos="2364" w:val="left" w:leader="none"/>
          <w:tab w:pos="3357" w:val="left" w:leader="none"/>
          <w:tab w:pos="3663" w:val="left" w:leader="none"/>
          <w:tab w:pos="4117" w:val="left" w:leader="none"/>
          <w:tab w:pos="4846" w:val="left" w:leader="none"/>
          <w:tab w:pos="6883" w:val="left" w:leader="none"/>
          <w:tab w:pos="7760" w:val="left" w:leader="none"/>
          <w:tab w:pos="9471" w:val="left" w:leader="none"/>
        </w:tabs>
        <w:ind w:left="180" w:right="357"/>
      </w:pPr>
      <w:r>
        <w:rPr>
          <w:rFonts w:ascii="Arial"/>
          <w:b/>
        </w:rPr>
        <w:t>AUTORIA DO DEPUTADO LUIS RAIMUNDO CORTI. </w:t>
      </w:r>
      <w:r>
        <w:rPr>
          <w:spacing w:val="-2"/>
        </w:rPr>
        <w:t>DETERMINA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ESTABELECIMENTOS</w:t>
      </w:r>
      <w:r>
        <w:rPr/>
        <w:tab/>
      </w:r>
      <w:r>
        <w:rPr>
          <w:spacing w:val="-2"/>
        </w:rPr>
        <w:t>VAREJISTAS FIXEM</w:t>
      </w:r>
      <w:r>
        <w:rPr/>
        <w:tab/>
      </w:r>
      <w:r>
        <w:rPr>
          <w:spacing w:val="-2"/>
        </w:rPr>
        <w:t>CARTAZES</w:t>
      </w:r>
      <w:r>
        <w:rPr/>
        <w:tab/>
        <w:tab/>
      </w:r>
      <w:r>
        <w:rPr>
          <w:spacing w:val="-4"/>
        </w:rPr>
        <w:t>E/OU</w:t>
      </w:r>
      <w:r>
        <w:rPr/>
        <w:tab/>
      </w:r>
      <w:r>
        <w:rPr>
          <w:spacing w:val="-2"/>
        </w:rPr>
        <w:t>TARJETAS</w:t>
      </w:r>
      <w:r>
        <w:rPr/>
        <w:tab/>
      </w:r>
      <w:r>
        <w:rPr>
          <w:spacing w:val="-2"/>
        </w:rPr>
        <w:t>INFORMANDO</w:t>
      </w:r>
      <w:r>
        <w:rPr/>
        <w:tab/>
      </w:r>
      <w:r>
        <w:rPr>
          <w:spacing w:val="-10"/>
        </w:rPr>
        <w:t>O </w:t>
      </w:r>
      <w:r>
        <w:rPr/>
        <w:t>CONSUMIDOR SOBRE A ORIGEM, A DATA DE RECEBIMENTO E DE VALIDADE DE SEUS PRODUTOS.</w:t>
      </w:r>
    </w:p>
    <w:p>
      <w:pPr>
        <w:pStyle w:val="Heading1"/>
        <w:spacing w:before="1"/>
        <w:ind w:right="363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982/23.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MARLI</w:t>
      </w:r>
      <w:r>
        <w:rPr>
          <w:spacing w:val="-11"/>
        </w:rPr>
        <w:t> </w:t>
      </w:r>
      <w:r>
        <w:rPr>
          <w:spacing w:val="-2"/>
        </w:rPr>
        <w:t>PAULINO.</w:t>
      </w:r>
    </w:p>
    <w:p>
      <w:pPr>
        <w:pStyle w:val="BodyText"/>
        <w:spacing w:before="1"/>
        <w:ind w:left="180" w:right="361"/>
        <w:jc w:val="both"/>
      </w:pPr>
      <w:r>
        <w:rPr/>
        <w:t>INSTITUI A SEMANA ESTADUAL DO ARTESANATO NO PARANÁ A SER REALIZADA NA TERCEIRA SEMANA DE MARÇO</w:t>
      </w:r>
      <w:r>
        <w:rPr>
          <w:spacing w:val="28"/>
        </w:rPr>
        <w:t> </w:t>
      </w:r>
      <w:r>
        <w:rPr/>
        <w:t>DO</w:t>
      </w:r>
      <w:r>
        <w:rPr>
          <w:spacing w:val="26"/>
        </w:rPr>
        <w:t> </w:t>
      </w:r>
      <w:r>
        <w:rPr/>
        <w:t>ANO</w:t>
      </w:r>
      <w:r>
        <w:rPr>
          <w:spacing w:val="27"/>
        </w:rPr>
        <w:t> </w:t>
      </w:r>
      <w:r>
        <w:rPr/>
        <w:t>CIVIL,</w:t>
      </w:r>
      <w:r>
        <w:rPr>
          <w:spacing w:val="27"/>
        </w:rPr>
        <w:t> </w:t>
      </w:r>
      <w:r>
        <w:rPr/>
        <w:t>EM</w:t>
      </w:r>
      <w:r>
        <w:rPr>
          <w:spacing w:val="30"/>
        </w:rPr>
        <w:t> </w:t>
      </w:r>
      <w:r>
        <w:rPr/>
        <w:t>CUMPRIMENTO</w:t>
      </w:r>
      <w:r>
        <w:rPr>
          <w:spacing w:val="30"/>
        </w:rPr>
        <w:t> </w:t>
      </w:r>
      <w:r>
        <w:rPr/>
        <w:t>À</w:t>
      </w:r>
      <w:r>
        <w:rPr>
          <w:spacing w:val="29"/>
        </w:rPr>
        <w:t> </w:t>
      </w:r>
      <w:r>
        <w:rPr/>
        <w:t>LEI</w:t>
      </w:r>
      <w:r>
        <w:rPr>
          <w:spacing w:val="28"/>
        </w:rPr>
        <w:t> </w:t>
      </w:r>
      <w:r>
        <w:rPr>
          <w:spacing w:val="-2"/>
        </w:rPr>
        <w:t>ESTADUAL</w:t>
      </w:r>
    </w:p>
    <w:p>
      <w:pPr>
        <w:tabs>
          <w:tab w:pos="763" w:val="left" w:leader="none"/>
          <w:tab w:pos="2003" w:val="left" w:leader="none"/>
          <w:tab w:pos="2454" w:val="left" w:leader="none"/>
          <w:tab w:pos="2713" w:val="left" w:leader="none"/>
          <w:tab w:pos="4574" w:val="left" w:leader="none"/>
          <w:tab w:pos="4816" w:val="left" w:leader="none"/>
          <w:tab w:pos="5054" w:val="left" w:leader="none"/>
          <w:tab w:pos="5559" w:val="left" w:leader="none"/>
          <w:tab w:pos="6186" w:val="left" w:leader="none"/>
          <w:tab w:pos="6752" w:val="left" w:leader="none"/>
          <w:tab w:pos="7251" w:val="left" w:leader="none"/>
          <w:tab w:pos="7784" w:val="left" w:leader="none"/>
          <w:tab w:pos="8267" w:val="left" w:leader="none"/>
          <w:tab w:pos="9273" w:val="left" w:leader="none"/>
        </w:tabs>
        <w:spacing w:before="0"/>
        <w:ind w:left="180" w:right="354" w:firstLine="0"/>
        <w:jc w:val="left"/>
        <w:rPr>
          <w:b/>
          <w:sz w:val="32"/>
        </w:rPr>
      </w:pPr>
      <w:r>
        <w:rPr>
          <w:rFonts w:ascii="Arial MT" w:hAnsi="Arial MT"/>
          <w:spacing w:val="-6"/>
          <w:sz w:val="32"/>
        </w:rPr>
        <w:t>N.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17.600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12/06/2013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ESTADUAL DE VALORIZAÇÃO DO ARTESANATO.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</w:t>
      </w:r>
      <w:r>
        <w:rPr>
          <w:b/>
          <w:spacing w:val="-6"/>
          <w:sz w:val="32"/>
        </w:rPr>
        <w:t>E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CULTURA.</w:t>
      </w:r>
    </w:p>
    <w:p>
      <w:pPr>
        <w:spacing w:line="240" w:lineRule="auto" w:before="366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COMPLEMENTAR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6/24.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tabs>
          <w:tab w:pos="873" w:val="left" w:leader="none"/>
          <w:tab w:pos="1478" w:val="left" w:leader="none"/>
          <w:tab w:pos="2060" w:val="left" w:leader="none"/>
          <w:tab w:pos="2171" w:val="left" w:leader="none"/>
          <w:tab w:pos="2356" w:val="left" w:leader="none"/>
          <w:tab w:pos="2506" w:val="left" w:leader="none"/>
          <w:tab w:pos="2759" w:val="left" w:leader="none"/>
          <w:tab w:pos="3411" w:val="left" w:leader="none"/>
          <w:tab w:pos="3541" w:val="left" w:leader="none"/>
          <w:tab w:pos="3772" w:val="left" w:leader="none"/>
          <w:tab w:pos="3810" w:val="left" w:leader="none"/>
          <w:tab w:pos="4503" w:val="left" w:leader="none"/>
          <w:tab w:pos="4645" w:val="left" w:leader="none"/>
          <w:tab w:pos="4849" w:val="left" w:leader="none"/>
          <w:tab w:pos="4979" w:val="left" w:leader="none"/>
          <w:tab w:pos="5297" w:val="left" w:leader="none"/>
          <w:tab w:pos="5553" w:val="left" w:leader="none"/>
          <w:tab w:pos="5712" w:val="left" w:leader="none"/>
          <w:tab w:pos="5804" w:val="left" w:leader="none"/>
          <w:tab w:pos="6496" w:val="left" w:leader="none"/>
          <w:tab w:pos="6631" w:val="left" w:leader="none"/>
          <w:tab w:pos="7118" w:val="left" w:leader="none"/>
          <w:tab w:pos="7165" w:val="left" w:leader="none"/>
          <w:tab w:pos="7269" w:val="left" w:leader="none"/>
          <w:tab w:pos="7689" w:val="left" w:leader="none"/>
          <w:tab w:pos="8079" w:val="left" w:leader="none"/>
          <w:tab w:pos="8576" w:val="left" w:leader="none"/>
          <w:tab w:pos="8651" w:val="left" w:leader="none"/>
          <w:tab w:pos="9270" w:val="left" w:leader="none"/>
          <w:tab w:pos="9500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ACRESCE O § 3º AO ART. 1º DA LEI COMPLEMENTAR Nº 154,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JANEIRO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2013,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FUNDO ESPECIAL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MODERNIZAÇÃO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ASSEMBLEIA LEGISLATIVA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AUTORIZAR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pacing w:val="-2"/>
          <w:sz w:val="32"/>
        </w:rPr>
        <w:t>TRANSFERÊNCIA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RECURSOS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2"/>
          <w:sz w:val="32"/>
        </w:rPr>
        <w:t>PARA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ENTES </w:t>
      </w:r>
      <w:r>
        <w:rPr>
          <w:rFonts w:ascii="Arial MT" w:hAnsi="Arial MT"/>
          <w:sz w:val="32"/>
        </w:rPr>
        <w:t>FEDERATIVOS ATINGIDOS POR CALAMIDADES PÚBLICAS.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  <w:tab/>
      </w:r>
      <w:r>
        <w:rPr>
          <w:b/>
          <w:spacing w:val="-61"/>
          <w:sz w:val="32"/>
        </w:rPr>
        <w:t> </w:t>
      </w:r>
      <w:r>
        <w:rPr>
          <w:b/>
          <w:sz w:val="32"/>
        </w:rPr>
        <w:t>FAVORÁVEIS</w:t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  <w:tab/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RELAÇÕES FEDERADAS E ASSUNTOS MUNICIPAIS.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229/21.</w:t>
      </w:r>
    </w:p>
    <w:p>
      <w:pPr>
        <w:pStyle w:val="Heading1"/>
        <w:ind w:right="355"/>
      </w:pPr>
      <w:r>
        <w:rPr/>
        <w:t>AUTORIA</w:t>
      </w:r>
      <w:r>
        <w:rPr>
          <w:spacing w:val="-11"/>
        </w:rPr>
        <w:t> </w:t>
      </w:r>
      <w:r>
        <w:rPr/>
        <w:t>DAS</w:t>
      </w:r>
      <w:r>
        <w:rPr>
          <w:spacing w:val="-3"/>
        </w:rPr>
        <w:t> </w:t>
      </w:r>
      <w:r>
        <w:rPr/>
        <w:t>DEPUTADAS</w:t>
      </w:r>
      <w:r>
        <w:rPr>
          <w:spacing w:val="-5"/>
        </w:rPr>
        <w:t> </w:t>
      </w:r>
      <w:r>
        <w:rPr/>
        <w:t>CRISTINA</w:t>
      </w:r>
      <w:r>
        <w:rPr>
          <w:spacing w:val="-13"/>
        </w:rPr>
        <w:t> </w:t>
      </w:r>
      <w:r>
        <w:rPr/>
        <w:t>SILVESTRI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ANA </w:t>
      </w:r>
      <w:r>
        <w:rPr>
          <w:spacing w:val="-2"/>
        </w:rPr>
        <w:t>JULIA.</w:t>
      </w:r>
    </w:p>
    <w:p>
      <w:pPr>
        <w:pStyle w:val="BodyText"/>
        <w:ind w:left="180" w:right="357"/>
        <w:jc w:val="both"/>
      </w:pPr>
      <w:r>
        <w:rPr/>
        <w:t>DISPÕE SOBRE AS CONDIÇÕES DE TRABALHO DAS POLICIAIS CIENTÍFICAS, QUANDO GESTANTES E </w:t>
      </w:r>
      <w:r>
        <w:rPr>
          <w:spacing w:val="-2"/>
        </w:rPr>
        <w:t>LACTANTES.</w:t>
      </w:r>
    </w:p>
    <w:p>
      <w:pPr>
        <w:pStyle w:val="Heading1"/>
        <w:spacing w:before="1"/>
        <w:ind w:right="420"/>
        <w:jc w:val="both"/>
      </w:pPr>
      <w:r>
        <w:rPr/>
        <w:t>PARECERES</w:t>
      </w:r>
      <w:r>
        <w:rPr>
          <w:spacing w:val="-4"/>
        </w:rPr>
        <w:t> </w:t>
      </w:r>
      <w:r>
        <w:rPr/>
        <w:t>FAVORÁVEIS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C.C.J,</w:t>
      </w:r>
      <w:r>
        <w:rPr>
          <w:spacing w:val="-4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DEFESA DOS</w:t>
      </w:r>
      <w:r>
        <w:rPr>
          <w:spacing w:val="-5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DA</w:t>
      </w:r>
      <w:r>
        <w:rPr>
          <w:spacing w:val="-10"/>
        </w:rPr>
        <w:t> </w:t>
      </w:r>
      <w:r>
        <w:rPr/>
        <w:t>MULHER,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PÚBLICA E COMISSÃO DE SEGURANÇA PÚBLICA.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769/23.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16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LUIZ</w:t>
      </w:r>
      <w:r>
        <w:rPr>
          <w:spacing w:val="-9"/>
        </w:rPr>
        <w:t> </w:t>
      </w:r>
      <w:r>
        <w:rPr/>
        <w:t>FERNANDO</w:t>
      </w:r>
      <w:r>
        <w:rPr>
          <w:spacing w:val="-14"/>
        </w:rPr>
        <w:t> </w:t>
      </w:r>
      <w:r>
        <w:rPr>
          <w:spacing w:val="-2"/>
        </w:rPr>
        <w:t>GUERRA.</w:t>
      </w:r>
    </w:p>
    <w:p>
      <w:pPr>
        <w:pStyle w:val="BodyText"/>
        <w:ind w:left="180" w:right="361"/>
        <w:jc w:val="both"/>
      </w:pPr>
      <w:r>
        <w:rPr/>
        <w:t>DISPÕE SOBRE O RECONHECIMENTO DA FESTA DA UVA DE MARIÓPOLIS E DO PRATO TÍPICO “OVELHA ENFARINHADA” ENQUANTO PATRIMÔNIO CULTURAL IMATERIAL NO ESTADO DO PARANÁ E DÁ OUTRAS PROVIDÊNCIAS.</w:t>
      </w:r>
    </w:p>
    <w:p>
      <w:pPr>
        <w:pStyle w:val="Heading1"/>
        <w:tabs>
          <w:tab w:pos="2468" w:val="left" w:leader="none"/>
          <w:tab w:pos="4845" w:val="left" w:leader="none"/>
          <w:tab w:pos="5602" w:val="left" w:leader="none"/>
          <w:tab w:pos="6718" w:val="left" w:leader="none"/>
          <w:tab w:pos="7237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299/24.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pStyle w:val="BodyText"/>
        <w:spacing w:before="2" w:after="4"/>
        <w:ind w:left="180" w:right="358"/>
        <w:jc w:val="both"/>
      </w:pPr>
      <w:r>
        <w:rPr/>
        <w:t>DISCIPLINA O QUADRO DE PESSOAL COMISSIONADO DO PODER LEGISLATIVO, CONSOLIDA AS NORMAS PARA A INVESTIDURA NOS CARGOS PRÓPRIOS, ESTABELECE SUAS ATRIBUIÇÕES, RESPONSABILIDADES E DENOMINAÇÃO, FIXA A RESPECTIVA REMUNERAÇÃO E CRIA O CONSELHO GESTOR DE GOVERNANÇA E DE PESSOAL.</w:t>
      </w:r>
    </w:p>
    <w:p>
      <w:pPr>
        <w:pStyle w:val="BodyText"/>
        <w:ind w:left="1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5365" cy="934719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95365" cy="934719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384" w:val="left" w:leader="none"/>
                                <w:tab w:pos="4828" w:val="left" w:leader="none"/>
                                <w:tab w:pos="5653" w:val="left" w:leader="none"/>
                                <w:tab w:pos="7018" w:val="left" w:leader="none"/>
                                <w:tab w:pos="9123" w:val="left" w:leader="none"/>
                              </w:tabs>
                              <w:spacing w:line="240" w:lineRule="auto" w:before="0"/>
                              <w:ind w:left="28" w:right="29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PARECERES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FAVORÁVEIS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C.C.J.,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FINANÇAS E TRIBUTAÇÃO.</w:t>
                            </w:r>
                          </w:p>
                          <w:p>
                            <w:pPr>
                              <w:spacing w:line="366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EMENDA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C.C.J.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9.95pt;height:73.6pt;mso-position-horizontal-relative:char;mso-position-vertical-relative:line" type="#_x0000_t202" id="docshape2" filled="true" fillcolor="#f7f7f7" stroked="false">
                <w10:anchorlock/>
                <v:textbox inset="0,0,0,0">
                  <w:txbxContent>
                    <w:p>
                      <w:pPr>
                        <w:tabs>
                          <w:tab w:pos="2384" w:val="left" w:leader="none"/>
                          <w:tab w:pos="4828" w:val="left" w:leader="none"/>
                          <w:tab w:pos="5653" w:val="left" w:leader="none"/>
                          <w:tab w:pos="7018" w:val="left" w:leader="none"/>
                          <w:tab w:pos="9123" w:val="left" w:leader="none"/>
                        </w:tabs>
                        <w:spacing w:line="240" w:lineRule="auto" w:before="0"/>
                        <w:ind w:left="28" w:right="29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PARECERES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FAVORÁVEIS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DA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C.C.J.,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DE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FINANÇAS E TRIBUTAÇÃO.</w:t>
                      </w:r>
                    </w:p>
                    <w:p>
                      <w:pPr>
                        <w:spacing w:line="366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EMENDA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C.C.J.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line="356" w:lineRule="exact" w:before="24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300/24.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pStyle w:val="BodyText"/>
        <w:spacing w:after="4"/>
        <w:ind w:left="180" w:right="361"/>
        <w:jc w:val="both"/>
      </w:pPr>
      <w:r>
        <w:rPr/>
        <w:t>ALTERA A LEI Nº 18.135, DE 3 DE JULHO DE 2014, QUE CONSOLIDA AS NORMAS REFERENTES AO QUADRO PRÓPRIO DE SERVIDORES DO PODER LEGISLATIVO E DÁ OUTRAS PROVIDÊNCIAS</w:t>
      </w:r>
    </w:p>
    <w:p>
      <w:pPr>
        <w:pStyle w:val="BodyText"/>
        <w:ind w:left="1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5365" cy="46799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95365" cy="46799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384" w:val="left" w:leader="none"/>
                                <w:tab w:pos="4828" w:val="left" w:leader="none"/>
                                <w:tab w:pos="5653" w:val="left" w:leader="none"/>
                                <w:tab w:pos="7018" w:val="left" w:leader="none"/>
                                <w:tab w:pos="9123" w:val="left" w:leader="none"/>
                              </w:tabs>
                              <w:spacing w:line="240" w:lineRule="auto" w:before="0"/>
                              <w:ind w:left="28" w:right="29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PARECERES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FAVORÁVEIS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C.C.J.,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FINANÇAS E TRIBUTAÇÃO.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9.95pt;height:36.85pt;mso-position-horizontal-relative:char;mso-position-vertical-relative:line" type="#_x0000_t202" id="docshape3" filled="true" fillcolor="#f7f7f7" stroked="false">
                <w10:anchorlock/>
                <v:textbox inset="0,0,0,0">
                  <w:txbxContent>
                    <w:p>
                      <w:pPr>
                        <w:tabs>
                          <w:tab w:pos="2384" w:val="left" w:leader="none"/>
                          <w:tab w:pos="4828" w:val="left" w:leader="none"/>
                          <w:tab w:pos="5653" w:val="left" w:leader="none"/>
                          <w:tab w:pos="7018" w:val="left" w:leader="none"/>
                          <w:tab w:pos="9123" w:val="left" w:leader="none"/>
                        </w:tabs>
                        <w:spacing w:line="240" w:lineRule="auto" w:before="0"/>
                        <w:ind w:left="28" w:right="29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PARECERES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FAVORÁVEIS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DA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C.C.J.,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DE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FINANÇAS E TRIBUTAÇÃO.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2025-05-26T13:14:05Z</dcterms:created>
  <dcterms:modified xsi:type="dcterms:W3CDTF">2025-05-26T13:14:05Z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