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30ª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23 DE ABRIL DE 2025 </w:t>
      </w:r>
      <w:r>
        <w:rPr>
          <w:spacing w:val="-2"/>
          <w:sz w:val="26"/>
        </w:rPr>
        <w:t>(QUARTA-FEIRA)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451/2023.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Mabel</w:t>
      </w:r>
      <w:r>
        <w:rPr>
          <w:spacing w:val="-6"/>
        </w:rPr>
        <w:t> </w:t>
      </w:r>
      <w:r>
        <w:rPr/>
        <w:t>Canto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Ney</w:t>
      </w:r>
      <w:r>
        <w:rPr>
          <w:spacing w:val="-7"/>
        </w:rPr>
        <w:t> </w:t>
      </w:r>
      <w:r>
        <w:rPr>
          <w:spacing w:val="-2"/>
        </w:rPr>
        <w:t>Leprevost.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28"/>
          <w:sz w:val="26"/>
        </w:rPr>
        <w:t> </w:t>
      </w:r>
      <w:r>
        <w:rPr>
          <w:sz w:val="26"/>
        </w:rPr>
        <w:t>o</w:t>
      </w:r>
      <w:r>
        <w:rPr>
          <w:spacing w:val="29"/>
          <w:sz w:val="26"/>
        </w:rPr>
        <w:t> </w:t>
      </w:r>
      <w:r>
        <w:rPr>
          <w:sz w:val="26"/>
        </w:rPr>
        <w:t>“Novembrinho</w:t>
      </w:r>
      <w:r>
        <w:rPr>
          <w:spacing w:val="29"/>
          <w:sz w:val="26"/>
        </w:rPr>
        <w:t> </w:t>
      </w:r>
      <w:r>
        <w:rPr>
          <w:sz w:val="26"/>
        </w:rPr>
        <w:t>Azul”,</w:t>
      </w:r>
      <w:r>
        <w:rPr>
          <w:spacing w:val="29"/>
          <w:sz w:val="26"/>
        </w:rPr>
        <w:t> </w:t>
      </w:r>
      <w:r>
        <w:rPr>
          <w:sz w:val="26"/>
        </w:rPr>
        <w:t>a</w:t>
      </w:r>
      <w:r>
        <w:rPr>
          <w:spacing w:val="29"/>
          <w:sz w:val="26"/>
        </w:rPr>
        <w:t> </w:t>
      </w:r>
      <w:r>
        <w:rPr>
          <w:sz w:val="26"/>
        </w:rPr>
        <w:t>ser</w:t>
      </w:r>
      <w:r>
        <w:rPr>
          <w:spacing w:val="29"/>
          <w:sz w:val="26"/>
        </w:rPr>
        <w:t> </w:t>
      </w:r>
      <w:r>
        <w:rPr>
          <w:sz w:val="26"/>
        </w:rPr>
        <w:t>realizado,</w:t>
      </w:r>
      <w:r>
        <w:rPr>
          <w:spacing w:val="29"/>
          <w:sz w:val="26"/>
        </w:rPr>
        <w:t> </w:t>
      </w:r>
      <w:r>
        <w:rPr>
          <w:sz w:val="26"/>
        </w:rPr>
        <w:t>anualmente,</w:t>
      </w:r>
      <w:r>
        <w:rPr>
          <w:spacing w:val="29"/>
          <w:sz w:val="26"/>
        </w:rPr>
        <w:t> </w:t>
      </w:r>
      <w:r>
        <w:rPr>
          <w:sz w:val="26"/>
        </w:rPr>
        <w:t>em</w:t>
      </w:r>
      <w:r>
        <w:rPr>
          <w:spacing w:val="29"/>
          <w:sz w:val="26"/>
        </w:rPr>
        <w:t> </w:t>
      </w:r>
      <w:r>
        <w:rPr>
          <w:sz w:val="26"/>
        </w:rPr>
        <w:t>novembro,</w:t>
      </w:r>
      <w:r>
        <w:rPr>
          <w:spacing w:val="29"/>
          <w:sz w:val="26"/>
        </w:rPr>
        <w:t> </w:t>
      </w:r>
      <w:r>
        <w:rPr>
          <w:sz w:val="26"/>
        </w:rPr>
        <w:t>para</w:t>
      </w:r>
      <w:r>
        <w:rPr>
          <w:spacing w:val="29"/>
          <w:sz w:val="26"/>
        </w:rPr>
        <w:t> </w:t>
      </w:r>
      <w:r>
        <w:rPr>
          <w:sz w:val="26"/>
        </w:rPr>
        <w:t>promover campanha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5"/>
          <w:sz w:val="26"/>
        </w:rPr>
        <w:t> </w:t>
      </w:r>
      <w:r>
        <w:rPr>
          <w:sz w:val="26"/>
        </w:rPr>
        <w:t>conscientização</w:t>
      </w:r>
      <w:r>
        <w:rPr>
          <w:spacing w:val="-15"/>
          <w:sz w:val="26"/>
        </w:rPr>
        <w:t> </w:t>
      </w:r>
      <w:r>
        <w:rPr>
          <w:sz w:val="26"/>
        </w:rPr>
        <w:t>e</w:t>
      </w:r>
      <w:r>
        <w:rPr>
          <w:spacing w:val="-15"/>
          <w:sz w:val="26"/>
        </w:rPr>
        <w:t> </w:t>
      </w:r>
      <w:r>
        <w:rPr>
          <w:sz w:val="26"/>
        </w:rPr>
        <w:t>ações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5"/>
          <w:sz w:val="26"/>
        </w:rPr>
        <w:t> </w:t>
      </w:r>
      <w:r>
        <w:rPr>
          <w:sz w:val="26"/>
        </w:rPr>
        <w:t>proteção</w:t>
      </w:r>
      <w:r>
        <w:rPr>
          <w:spacing w:val="-15"/>
          <w:sz w:val="26"/>
        </w:rPr>
        <w:t> </w:t>
      </w:r>
      <w:r>
        <w:rPr>
          <w:sz w:val="26"/>
        </w:rPr>
        <w:t>da</w:t>
      </w:r>
      <w:r>
        <w:rPr>
          <w:spacing w:val="-14"/>
          <w:sz w:val="26"/>
        </w:rPr>
        <w:t> </w:t>
      </w:r>
      <w:r>
        <w:rPr>
          <w:sz w:val="26"/>
        </w:rPr>
        <w:t>saúde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meninos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5"/>
          <w:sz w:val="26"/>
        </w:rPr>
        <w:t> </w:t>
      </w:r>
      <w:r>
        <w:rPr>
          <w:sz w:val="26"/>
        </w:rPr>
        <w:t>até</w:t>
      </w:r>
      <w:r>
        <w:rPr>
          <w:spacing w:val="-14"/>
          <w:sz w:val="26"/>
        </w:rPr>
        <w:t> </w:t>
      </w:r>
      <w:r>
        <w:rPr>
          <w:sz w:val="26"/>
        </w:rPr>
        <w:t>15</w:t>
      </w:r>
      <w:r>
        <w:rPr>
          <w:spacing w:val="-15"/>
          <w:sz w:val="26"/>
        </w:rPr>
        <w:t> </w:t>
      </w:r>
      <w:r>
        <w:rPr>
          <w:sz w:val="26"/>
        </w:rPr>
        <w:t>anos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idade.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4057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80/2025.</w:t>
      </w:r>
      <w:r>
        <w:rPr/>
        <w:t> Autoria do Deputado Matheus Vermelho.</w:t>
      </w:r>
    </w:p>
    <w:p>
      <w:pPr>
        <w:spacing w:before="0"/>
        <w:ind w:left="196" w:right="106" w:firstLine="0"/>
        <w:jc w:val="both"/>
        <w:rPr>
          <w:sz w:val="26"/>
        </w:rPr>
      </w:pPr>
      <w:r>
        <w:rPr>
          <w:sz w:val="26"/>
        </w:rPr>
        <w:t>Concede o Título de Utilidade Pública à Associação dos Moradores, Amigos dos Idosos, Esportivos,</w:t>
      </w:r>
      <w:r>
        <w:rPr>
          <w:spacing w:val="-3"/>
          <w:sz w:val="26"/>
        </w:rPr>
        <w:t> </w:t>
      </w:r>
      <w:r>
        <w:rPr>
          <w:sz w:val="26"/>
        </w:rPr>
        <w:t>Cultural dos</w:t>
      </w:r>
      <w:r>
        <w:rPr>
          <w:spacing w:val="-3"/>
          <w:sz w:val="26"/>
        </w:rPr>
        <w:t> </w:t>
      </w:r>
      <w:r>
        <w:rPr>
          <w:sz w:val="26"/>
        </w:rPr>
        <w:t>Bairros,</w:t>
      </w:r>
      <w:r>
        <w:rPr>
          <w:spacing w:val="-3"/>
          <w:sz w:val="26"/>
        </w:rPr>
        <w:t> </w:t>
      </w:r>
      <w:r>
        <w:rPr>
          <w:sz w:val="26"/>
        </w:rPr>
        <w:t>Laranjeiras, Karla,</w:t>
      </w:r>
      <w:r>
        <w:rPr>
          <w:spacing w:val="-2"/>
          <w:sz w:val="26"/>
        </w:rPr>
        <w:t> </w:t>
      </w:r>
      <w:r>
        <w:rPr>
          <w:sz w:val="26"/>
        </w:rPr>
        <w:t>Petrópolis,</w:t>
      </w:r>
      <w:r>
        <w:rPr>
          <w:spacing w:val="-3"/>
          <w:sz w:val="26"/>
        </w:rPr>
        <w:t> </w:t>
      </w:r>
      <w:r>
        <w:rPr>
          <w:sz w:val="26"/>
        </w:rPr>
        <w:t>Estrela,</w:t>
      </w:r>
      <w:r>
        <w:rPr>
          <w:spacing w:val="-3"/>
          <w:sz w:val="26"/>
        </w:rPr>
        <w:t> </w:t>
      </w:r>
      <w:r>
        <w:rPr>
          <w:sz w:val="26"/>
        </w:rPr>
        <w:t>Paraná, Belvedere</w:t>
      </w:r>
      <w:r>
        <w:rPr>
          <w:spacing w:val="-2"/>
          <w:sz w:val="26"/>
        </w:rPr>
        <w:t> </w:t>
      </w:r>
      <w:r>
        <w:rPr>
          <w:sz w:val="26"/>
        </w:rPr>
        <w:t>I e II e Porto Seguro, com sede no Município de Foz do Iguaçu.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125/2023.</w:t>
      </w:r>
    </w:p>
    <w:p>
      <w:pPr>
        <w:pStyle w:val="BodyText"/>
        <w:spacing w:line="298" w:lineRule="exact" w:before="1"/>
        <w:jc w:val="both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Guerra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Requião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spacing w:before="0"/>
        <w:ind w:left="196" w:right="102" w:firstLine="0"/>
        <w:jc w:val="both"/>
        <w:rPr>
          <w:b/>
          <w:sz w:val="26"/>
        </w:rPr>
      </w:pPr>
      <w:r>
        <w:rPr>
          <w:sz w:val="26"/>
        </w:rPr>
        <w:t>Insere</w:t>
      </w:r>
      <w:r>
        <w:rPr>
          <w:spacing w:val="-9"/>
          <w:sz w:val="26"/>
        </w:rPr>
        <w:t> </w:t>
      </w:r>
      <w:r>
        <w:rPr>
          <w:sz w:val="26"/>
        </w:rPr>
        <w:t>os</w:t>
      </w:r>
      <w:r>
        <w:rPr>
          <w:spacing w:val="-10"/>
          <w:sz w:val="26"/>
        </w:rPr>
        <w:t> </w:t>
      </w:r>
      <w:r>
        <w:rPr>
          <w:sz w:val="26"/>
        </w:rPr>
        <w:t>parágrafos</w:t>
      </w:r>
      <w:r>
        <w:rPr>
          <w:spacing w:val="-8"/>
          <w:sz w:val="26"/>
        </w:rPr>
        <w:t> </w:t>
      </w:r>
      <w:r>
        <w:rPr>
          <w:sz w:val="26"/>
        </w:rPr>
        <w:t>1º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10"/>
          <w:sz w:val="26"/>
        </w:rPr>
        <w:t> </w:t>
      </w:r>
      <w:r>
        <w:rPr>
          <w:sz w:val="26"/>
        </w:rPr>
        <w:t>2º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artigo</w:t>
      </w:r>
      <w:r>
        <w:rPr>
          <w:spacing w:val="-8"/>
          <w:sz w:val="26"/>
        </w:rPr>
        <w:t> </w:t>
      </w:r>
      <w:r>
        <w:rPr>
          <w:sz w:val="26"/>
        </w:rPr>
        <w:t>8º</w:t>
      </w:r>
      <w:r>
        <w:rPr>
          <w:spacing w:val="-9"/>
          <w:sz w:val="26"/>
        </w:rPr>
        <w:t> </w:t>
      </w:r>
      <w:r>
        <w:rPr>
          <w:sz w:val="26"/>
        </w:rPr>
        <w:t>da</w:t>
      </w:r>
      <w:r>
        <w:rPr>
          <w:spacing w:val="-10"/>
          <w:sz w:val="26"/>
        </w:rPr>
        <w:t> </w:t>
      </w:r>
      <w:r>
        <w:rPr>
          <w:sz w:val="26"/>
        </w:rPr>
        <w:t>Lei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9"/>
          <w:sz w:val="26"/>
        </w:rPr>
        <w:t> </w:t>
      </w:r>
      <w:r>
        <w:rPr>
          <w:sz w:val="26"/>
        </w:rPr>
        <w:t>14.855,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19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outubro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2005,</w:t>
      </w:r>
      <w:r>
        <w:rPr>
          <w:spacing w:val="-10"/>
          <w:sz w:val="26"/>
        </w:rPr>
        <w:t> </w:t>
      </w:r>
      <w:r>
        <w:rPr>
          <w:sz w:val="26"/>
        </w:rPr>
        <w:t>que</w:t>
      </w:r>
      <w:r>
        <w:rPr>
          <w:spacing w:val="-10"/>
          <w:sz w:val="26"/>
        </w:rPr>
        <w:t> </w:t>
      </w:r>
      <w:r>
        <w:rPr>
          <w:sz w:val="26"/>
        </w:rPr>
        <w:t>dispõe sobre padrões técnicos de qualidade nutricional, a serem seguidos pelas lanchonetes e similares,</w:t>
      </w:r>
      <w:r>
        <w:rPr>
          <w:spacing w:val="-10"/>
          <w:sz w:val="26"/>
        </w:rPr>
        <w:t> </w:t>
      </w:r>
      <w:r>
        <w:rPr>
          <w:sz w:val="26"/>
        </w:rPr>
        <w:t>instaladas</w:t>
      </w:r>
      <w:r>
        <w:rPr>
          <w:spacing w:val="-9"/>
          <w:sz w:val="26"/>
        </w:rPr>
        <w:t> </w:t>
      </w:r>
      <w:r>
        <w:rPr>
          <w:sz w:val="26"/>
        </w:rPr>
        <w:t>nas</w:t>
      </w:r>
      <w:r>
        <w:rPr>
          <w:spacing w:val="-11"/>
          <w:sz w:val="26"/>
        </w:rPr>
        <w:t> </w:t>
      </w:r>
      <w:r>
        <w:rPr>
          <w:sz w:val="26"/>
        </w:rPr>
        <w:t>escolas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ensino</w:t>
      </w:r>
      <w:r>
        <w:rPr>
          <w:spacing w:val="-11"/>
          <w:sz w:val="26"/>
        </w:rPr>
        <w:t> </w:t>
      </w:r>
      <w:r>
        <w:rPr>
          <w:sz w:val="26"/>
        </w:rPr>
        <w:t>fundamental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médio,</w:t>
      </w:r>
      <w:r>
        <w:rPr>
          <w:spacing w:val="-11"/>
          <w:sz w:val="26"/>
        </w:rPr>
        <w:t> </w:t>
      </w:r>
      <w:r>
        <w:rPr>
          <w:sz w:val="26"/>
        </w:rPr>
        <w:t>particulares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da</w:t>
      </w:r>
      <w:r>
        <w:rPr>
          <w:spacing w:val="-11"/>
          <w:sz w:val="26"/>
        </w:rPr>
        <w:t> </w:t>
      </w:r>
      <w:r>
        <w:rPr>
          <w:sz w:val="26"/>
        </w:rPr>
        <w:t>rede</w:t>
      </w:r>
      <w:r>
        <w:rPr>
          <w:spacing w:val="-11"/>
          <w:sz w:val="26"/>
        </w:rPr>
        <w:t> </w:t>
      </w:r>
      <w:r>
        <w:rPr>
          <w:sz w:val="26"/>
        </w:rPr>
        <w:t>pública. </w:t>
      </w:r>
      <w:r>
        <w:rPr>
          <w:b/>
          <w:sz w:val="26"/>
        </w:rPr>
        <w:t>Parecer favorável: C.C.J.; Comissão de Saúde Pública, Comissão de Educação.</w:t>
      </w:r>
    </w:p>
    <w:p>
      <w:pPr>
        <w:pStyle w:val="BodyText"/>
        <w:spacing w:before="1"/>
        <w:ind w:right="109"/>
        <w:jc w:val="both"/>
      </w:pPr>
      <w:r>
        <w:rPr/>
        <w:t>Emenda de Plenário nº 1 com parecer favorável da C.C.J., na forma de Subemenda Substitutiva Geral.</w:t>
      </w:r>
    </w:p>
    <w:p>
      <w:pPr>
        <w:pStyle w:val="BodyText"/>
        <w:spacing w:before="298"/>
        <w:ind w:right="3730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105/2025.</w:t>
      </w:r>
      <w:r>
        <w:rPr/>
        <w:t> Autoria do Deputado Alexandre Curi.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Lei</w:t>
      </w:r>
      <w:r>
        <w:rPr>
          <w:spacing w:val="40"/>
          <w:sz w:val="26"/>
        </w:rPr>
        <w:t> </w:t>
      </w:r>
      <w:r>
        <w:rPr>
          <w:sz w:val="26"/>
        </w:rPr>
        <w:t>nº</w:t>
      </w:r>
      <w:r>
        <w:rPr>
          <w:spacing w:val="40"/>
          <w:sz w:val="26"/>
        </w:rPr>
        <w:t> </w:t>
      </w:r>
      <w:r>
        <w:rPr>
          <w:sz w:val="26"/>
        </w:rPr>
        <w:t>17.826,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13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dezembro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2013,</w:t>
      </w:r>
      <w:r>
        <w:rPr>
          <w:spacing w:val="40"/>
          <w:sz w:val="26"/>
        </w:rPr>
        <w:t> </w:t>
      </w:r>
      <w:r>
        <w:rPr>
          <w:sz w:val="26"/>
        </w:rPr>
        <w:t>que</w:t>
      </w:r>
      <w:r>
        <w:rPr>
          <w:spacing w:val="40"/>
          <w:sz w:val="26"/>
        </w:rPr>
        <w:t> </w:t>
      </w:r>
      <w:r>
        <w:rPr>
          <w:sz w:val="26"/>
        </w:rPr>
        <w:t>dispõe</w:t>
      </w:r>
      <w:r>
        <w:rPr>
          <w:spacing w:val="40"/>
          <w:sz w:val="26"/>
        </w:rPr>
        <w:t> </w:t>
      </w:r>
      <w:r>
        <w:rPr>
          <w:sz w:val="26"/>
        </w:rPr>
        <w:t>sobre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concessão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manutenção do Título de Utilidade Pública a entidades no Estado do Paraná.</w:t>
      </w:r>
    </w:p>
    <w:p>
      <w:pPr>
        <w:pStyle w:val="BodyText"/>
        <w:spacing w:before="2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112/2025.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Paraná.</w:t>
      </w:r>
      <w:r>
        <w:rPr>
          <w:spacing w:val="-6"/>
        </w:rPr>
        <w:t> </w: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326/2025.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Tribunal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Justiça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Estado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efetuar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doação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imóvel</w:t>
      </w:r>
      <w:r>
        <w:rPr>
          <w:spacing w:val="-14"/>
          <w:sz w:val="26"/>
        </w:rPr>
        <w:t> </w:t>
      </w:r>
      <w:r>
        <w:rPr>
          <w:sz w:val="26"/>
        </w:rPr>
        <w:t>que</w:t>
      </w:r>
      <w:r>
        <w:rPr>
          <w:spacing w:val="-13"/>
          <w:sz w:val="26"/>
        </w:rPr>
        <w:t> </w:t>
      </w:r>
      <w:r>
        <w:rPr>
          <w:sz w:val="26"/>
        </w:rPr>
        <w:t>especifica ao Município de Cerro Azul.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Obras</w:t>
      </w:r>
      <w:r>
        <w:rPr>
          <w:spacing w:val="-7"/>
        </w:rPr>
        <w:t> </w:t>
      </w:r>
      <w:r>
        <w:rPr/>
        <w:t>Públicas,</w:t>
      </w:r>
      <w:r>
        <w:rPr>
          <w:spacing w:val="-8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225/2025.</w:t>
      </w:r>
    </w:p>
    <w:p>
      <w:pPr>
        <w:pStyle w:val="BodyText"/>
        <w:spacing w:before="1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25/2025.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line="298" w:lineRule="exact" w:before="1"/>
        <w:ind w:left="196" w:right="0" w:firstLine="0"/>
        <w:jc w:val="left"/>
        <w:rPr>
          <w:sz w:val="26"/>
        </w:rPr>
      </w:pPr>
      <w:r>
        <w:rPr>
          <w:sz w:val="26"/>
        </w:rPr>
        <w:t>Aprova</w:t>
      </w:r>
      <w:r>
        <w:rPr>
          <w:spacing w:val="-8"/>
          <w:sz w:val="26"/>
        </w:rPr>
        <w:t> </w:t>
      </w:r>
      <w:r>
        <w:rPr>
          <w:sz w:val="26"/>
        </w:rPr>
        <w:t>crédito</w:t>
      </w:r>
      <w:r>
        <w:rPr>
          <w:spacing w:val="-7"/>
          <w:sz w:val="26"/>
        </w:rPr>
        <w:t> </w:t>
      </w:r>
      <w:r>
        <w:rPr>
          <w:sz w:val="26"/>
        </w:rPr>
        <w:t>adicional</w:t>
      </w:r>
      <w:r>
        <w:rPr>
          <w:spacing w:val="-8"/>
          <w:sz w:val="26"/>
        </w:rPr>
        <w:t> </w:t>
      </w:r>
      <w:r>
        <w:rPr>
          <w:sz w:val="26"/>
        </w:rPr>
        <w:t>especial,</w:t>
      </w:r>
      <w:r>
        <w:rPr>
          <w:spacing w:val="-7"/>
          <w:sz w:val="26"/>
        </w:rPr>
        <w:t> </w:t>
      </w:r>
      <w:r>
        <w:rPr>
          <w:sz w:val="26"/>
        </w:rPr>
        <w:t>alterando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vigente</w:t>
      </w:r>
      <w:r>
        <w:rPr>
          <w:spacing w:val="-8"/>
          <w:sz w:val="26"/>
        </w:rPr>
        <w:t> </w:t>
      </w:r>
      <w:r>
        <w:rPr>
          <w:sz w:val="26"/>
        </w:rPr>
        <w:t>Orçamento</w:t>
      </w:r>
      <w:r>
        <w:rPr>
          <w:spacing w:val="-5"/>
          <w:sz w:val="26"/>
        </w:rPr>
        <w:t> </w:t>
      </w:r>
      <w:r>
        <w:rPr>
          <w:sz w:val="26"/>
        </w:rPr>
        <w:t>Fiscal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Estado.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14"/>
        </w:rPr>
        <w:t> </w:t>
      </w:r>
      <w:r>
        <w:rPr/>
        <w:t>favorável:</w:t>
      </w:r>
      <w:r>
        <w:rPr>
          <w:spacing w:val="-12"/>
        </w:rPr>
        <w:t> </w:t>
      </w:r>
      <w:r>
        <w:rPr/>
        <w:t>C.C.J.;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Finanças</w:t>
      </w:r>
      <w:r>
        <w:rPr>
          <w:spacing w:val="-15"/>
        </w:rPr>
        <w:t> </w:t>
      </w:r>
      <w:r>
        <w:rPr/>
        <w:t>e</w:t>
      </w:r>
      <w:r>
        <w:rPr>
          <w:spacing w:val="-11"/>
        </w:rPr>
        <w:t> </w:t>
      </w:r>
      <w:r>
        <w:rPr/>
        <w:t>Tributação;</w:t>
      </w:r>
      <w:r>
        <w:rPr>
          <w:spacing w:val="-12"/>
        </w:rPr>
        <w:t> </w:t>
      </w:r>
      <w:r>
        <w:rPr/>
        <w:t>Comissão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Orçamento.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2"/>
        <w:rPr>
          <w:b/>
          <w:sz w:val="26"/>
        </w:rPr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66/2025.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Marcio</w:t>
      </w:r>
      <w:r>
        <w:rPr>
          <w:spacing w:val="-6"/>
        </w:rPr>
        <w:t> </w:t>
      </w:r>
      <w:r>
        <w:rPr/>
        <w:t>Pacheco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Anibelli</w:t>
      </w:r>
      <w:r>
        <w:rPr>
          <w:spacing w:val="-6"/>
        </w:rPr>
        <w:t> </w:t>
      </w:r>
      <w:r>
        <w:rPr>
          <w:spacing w:val="-2"/>
        </w:rPr>
        <w:t>Neto.</w:t>
      </w:r>
    </w:p>
    <w:p>
      <w:pPr>
        <w:spacing w:before="1"/>
        <w:ind w:left="196" w:right="57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Abril</w:t>
      </w:r>
      <w:r>
        <w:rPr>
          <w:spacing w:val="-12"/>
          <w:sz w:val="26"/>
        </w:rPr>
        <w:t> </w:t>
      </w:r>
      <w:r>
        <w:rPr>
          <w:sz w:val="26"/>
        </w:rPr>
        <w:t>Verde</w:t>
      </w:r>
      <w:r>
        <w:rPr>
          <w:spacing w:val="-14"/>
          <w:sz w:val="26"/>
        </w:rPr>
        <w:t> </w:t>
      </w:r>
      <w:r>
        <w:rPr>
          <w:sz w:val="26"/>
        </w:rPr>
        <w:t>e</w:t>
      </w:r>
      <w:r>
        <w:rPr>
          <w:spacing w:val="-10"/>
          <w:sz w:val="26"/>
        </w:rPr>
        <w:t> </w:t>
      </w:r>
      <w:r>
        <w:rPr>
          <w:sz w:val="26"/>
        </w:rPr>
        <w:t>Amarelo,</w:t>
      </w:r>
      <w:r>
        <w:rPr>
          <w:spacing w:val="-12"/>
          <w:sz w:val="26"/>
        </w:rPr>
        <w:t> </w:t>
      </w:r>
      <w:r>
        <w:rPr>
          <w:sz w:val="26"/>
        </w:rPr>
        <w:t>mês</w:t>
      </w:r>
      <w:r>
        <w:rPr>
          <w:spacing w:val="-14"/>
          <w:sz w:val="26"/>
        </w:rPr>
        <w:t> </w:t>
      </w:r>
      <w:r>
        <w:rPr>
          <w:sz w:val="26"/>
        </w:rPr>
        <w:t>dedicado</w:t>
      </w:r>
      <w:r>
        <w:rPr>
          <w:spacing w:val="-12"/>
          <w:sz w:val="26"/>
        </w:rPr>
        <w:t> </w:t>
      </w:r>
      <w:r>
        <w:rPr>
          <w:sz w:val="26"/>
        </w:rPr>
        <w:t>a</w:t>
      </w:r>
      <w:r>
        <w:rPr>
          <w:spacing w:val="-14"/>
          <w:sz w:val="26"/>
        </w:rPr>
        <w:t> </w:t>
      </w:r>
      <w:r>
        <w:rPr>
          <w:sz w:val="26"/>
        </w:rPr>
        <w:t>ações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2"/>
          <w:sz w:val="26"/>
        </w:rPr>
        <w:t> </w:t>
      </w:r>
      <w:r>
        <w:rPr>
          <w:sz w:val="26"/>
        </w:rPr>
        <w:t>conscientização</w:t>
      </w:r>
      <w:r>
        <w:rPr>
          <w:spacing w:val="-14"/>
          <w:sz w:val="26"/>
        </w:rPr>
        <w:t> </w:t>
      </w:r>
      <w:r>
        <w:rPr>
          <w:sz w:val="26"/>
        </w:rPr>
        <w:t>sobre</w:t>
      </w:r>
      <w:r>
        <w:rPr>
          <w:spacing w:val="-14"/>
          <w:sz w:val="26"/>
        </w:rPr>
        <w:t> </w:t>
      </w:r>
      <w:r>
        <w:rPr>
          <w:sz w:val="26"/>
        </w:rPr>
        <w:t>a</w:t>
      </w:r>
      <w:r>
        <w:rPr>
          <w:spacing w:val="-12"/>
          <w:sz w:val="26"/>
        </w:rPr>
        <w:t> </w:t>
      </w:r>
      <w:r>
        <w:rPr>
          <w:sz w:val="26"/>
        </w:rPr>
        <w:t>importância e a legitimidade da defesa da propriedade privada.</w:t>
      </w:r>
    </w:p>
    <w:p>
      <w:pPr>
        <w:pStyle w:val="BodyText"/>
      </w:pPr>
      <w:r>
        <w:rPr/>
        <w:t>Parecer</w:t>
      </w:r>
      <w:r>
        <w:rPr>
          <w:spacing w:val="80"/>
        </w:rPr>
        <w:t> </w:t>
      </w:r>
      <w:r>
        <w:rPr/>
        <w:t>favorável:</w:t>
      </w:r>
      <w:r>
        <w:rPr>
          <w:spacing w:val="80"/>
          <w:w w:val="150"/>
        </w:rPr>
        <w:t> </w:t>
      </w:r>
      <w:r>
        <w:rPr/>
        <w:t>C.C.J.;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Agricultura,</w:t>
      </w:r>
      <w:r>
        <w:rPr>
          <w:spacing w:val="80"/>
        </w:rPr>
        <w:t> </w:t>
      </w:r>
      <w:r>
        <w:rPr/>
        <w:t>Pecuária,</w:t>
      </w:r>
      <w:r>
        <w:rPr>
          <w:spacing w:val="80"/>
        </w:rPr>
        <w:t> </w:t>
      </w:r>
      <w:r>
        <w:rPr/>
        <w:t>Abastecimento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Desenvolvimento Rural.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"/>
        <w:ind w:right="3730"/>
      </w:pPr>
      <w:r>
        <w:rPr>
          <w:u w:val="single"/>
        </w:rPr>
        <w:t>Item 8 – 1º Turno do Projeto de Lei nº 158/2025.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20/2025.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 trecho rodoviário que especifica ao Município de Pinhal de São Bento.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Obras</w:t>
      </w:r>
      <w:r>
        <w:rPr>
          <w:spacing w:val="-7"/>
        </w:rPr>
        <w:t> </w:t>
      </w:r>
      <w:r>
        <w:rPr/>
        <w:t>Públicas,</w:t>
      </w:r>
      <w:r>
        <w:rPr>
          <w:spacing w:val="-8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8"/>
        <w:ind w:right="3008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Decreto</w:t>
      </w:r>
      <w:r>
        <w:rPr>
          <w:spacing w:val="-3"/>
          <w:u w:val="single"/>
        </w:rPr>
        <w:t> </w:t>
      </w:r>
      <w:r>
        <w:rPr>
          <w:u w:val="single"/>
        </w:rPr>
        <w:t>Legislativo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3/2025.</w:t>
      </w:r>
      <w:r>
        <w:rPr/>
        <w:t> Autoria da Comissão Executiva.</w:t>
      </w:r>
    </w:p>
    <w:p>
      <w:pPr>
        <w:spacing w:before="0"/>
        <w:ind w:left="196" w:right="100" w:firstLine="0"/>
        <w:jc w:val="both"/>
        <w:rPr>
          <w:sz w:val="26"/>
        </w:rPr>
      </w:pPr>
      <w:r>
        <w:rPr>
          <w:sz w:val="26"/>
        </w:rPr>
        <w:t>Homologa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Decreto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9.371,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Regulamento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Imposto</w:t>
      </w:r>
      <w:r>
        <w:rPr>
          <w:spacing w:val="-11"/>
          <w:sz w:val="26"/>
        </w:rPr>
        <w:t> </w:t>
      </w:r>
      <w:r>
        <w:rPr>
          <w:sz w:val="26"/>
        </w:rPr>
        <w:t>sobre Operações</w:t>
      </w:r>
      <w:r>
        <w:rPr>
          <w:spacing w:val="-14"/>
          <w:sz w:val="26"/>
        </w:rPr>
        <w:t> </w:t>
      </w:r>
      <w:r>
        <w:rPr>
          <w:sz w:val="26"/>
        </w:rPr>
        <w:t>Relativas</w:t>
      </w:r>
      <w:r>
        <w:rPr>
          <w:spacing w:val="-17"/>
          <w:sz w:val="26"/>
        </w:rPr>
        <w:t> </w:t>
      </w:r>
      <w:r>
        <w:rPr>
          <w:sz w:val="26"/>
        </w:rPr>
        <w:t>à</w:t>
      </w:r>
      <w:r>
        <w:rPr>
          <w:spacing w:val="-13"/>
          <w:sz w:val="26"/>
        </w:rPr>
        <w:t> </w:t>
      </w:r>
      <w:r>
        <w:rPr>
          <w:sz w:val="26"/>
        </w:rPr>
        <w:t>Circulação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Mercadorias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6"/>
          <w:sz w:val="26"/>
        </w:rPr>
        <w:t> </w:t>
      </w:r>
      <w:r>
        <w:rPr>
          <w:sz w:val="26"/>
        </w:rPr>
        <w:t>Prestações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Serviços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Transporte Interestadual e Intermunicipal e de Comunicação – ICMS.</w:t>
      </w:r>
    </w:p>
    <w:p>
      <w:pPr>
        <w:pStyle w:val="BodyText"/>
        <w:spacing w:before="1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header="550" w:footer="0" w:top="2900" w:bottom="280" w:left="1080" w:right="1080"/>
        </w:sectPr>
      </w:pPr>
    </w:p>
    <w:p>
      <w:pPr>
        <w:spacing w:line="240" w:lineRule="auto" w:before="272"/>
        <w:rPr>
          <w:b/>
          <w:sz w:val="26"/>
        </w:rPr>
      </w:pPr>
    </w:p>
    <w:p>
      <w:pPr>
        <w:pStyle w:val="BodyText"/>
        <w:ind w:right="2879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Decreto</w:t>
      </w:r>
      <w:r>
        <w:rPr>
          <w:spacing w:val="-3"/>
          <w:u w:val="single"/>
        </w:rPr>
        <w:t> </w:t>
      </w:r>
      <w:r>
        <w:rPr>
          <w:u w:val="single"/>
        </w:rPr>
        <w:t>Legislativo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5/2025.</w:t>
      </w:r>
      <w:r>
        <w:rPr/>
        <w:t> Autoria da Comissão Executiva.</w:t>
      </w:r>
    </w:p>
    <w:p>
      <w:pPr>
        <w:spacing w:before="0"/>
        <w:ind w:left="196" w:right="102" w:firstLine="0"/>
        <w:jc w:val="both"/>
        <w:rPr>
          <w:sz w:val="26"/>
        </w:rPr>
      </w:pPr>
      <w:r>
        <w:rPr>
          <w:sz w:val="26"/>
        </w:rPr>
        <w:t>Homologa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Decreto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9.542,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Regulamento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Imposto</w:t>
      </w:r>
      <w:r>
        <w:rPr>
          <w:spacing w:val="-11"/>
          <w:sz w:val="26"/>
        </w:rPr>
        <w:t> </w:t>
      </w:r>
      <w:r>
        <w:rPr>
          <w:sz w:val="26"/>
        </w:rPr>
        <w:t>sobre Operações</w:t>
      </w:r>
      <w:r>
        <w:rPr>
          <w:spacing w:val="-14"/>
          <w:sz w:val="26"/>
        </w:rPr>
        <w:t> </w:t>
      </w:r>
      <w:r>
        <w:rPr>
          <w:sz w:val="26"/>
        </w:rPr>
        <w:t>Relativas</w:t>
      </w:r>
      <w:r>
        <w:rPr>
          <w:spacing w:val="-17"/>
          <w:sz w:val="26"/>
        </w:rPr>
        <w:t> </w:t>
      </w:r>
      <w:r>
        <w:rPr>
          <w:sz w:val="26"/>
        </w:rPr>
        <w:t>à</w:t>
      </w:r>
      <w:r>
        <w:rPr>
          <w:spacing w:val="-13"/>
          <w:sz w:val="26"/>
        </w:rPr>
        <w:t> </w:t>
      </w:r>
      <w:r>
        <w:rPr>
          <w:sz w:val="26"/>
        </w:rPr>
        <w:t>Circulação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Mercadorias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6"/>
          <w:sz w:val="26"/>
        </w:rPr>
        <w:t> </w:t>
      </w:r>
      <w:r>
        <w:rPr>
          <w:sz w:val="26"/>
        </w:rPr>
        <w:t>Prestações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Serviços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Transporte Interestadual e Intermunicipal e de Comunicação – ICMS.</w:t>
      </w:r>
    </w:p>
    <w:p>
      <w:pPr>
        <w:pStyle w:val="BodyText"/>
        <w:spacing w:line="298" w:lineRule="exact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30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701/2023.</w:t>
      </w:r>
      <w:r>
        <w:rPr/>
        <w:t> Autoria do Deputado Evandro Araújo.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Cidadão</w:t>
      </w:r>
      <w:r>
        <w:rPr>
          <w:spacing w:val="-5"/>
          <w:sz w:val="26"/>
        </w:rPr>
        <w:t> </w:t>
      </w:r>
      <w:r>
        <w:rPr>
          <w:sz w:val="26"/>
        </w:rPr>
        <w:t>Benemérito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3"/>
          <w:sz w:val="26"/>
        </w:rPr>
        <w:t> </w:t>
      </w:r>
      <w:r>
        <w:rPr>
          <w:sz w:val="26"/>
        </w:rPr>
        <w:t>Senhor</w:t>
      </w:r>
      <w:r>
        <w:rPr>
          <w:spacing w:val="-5"/>
          <w:sz w:val="26"/>
        </w:rPr>
        <w:t> </w:t>
      </w:r>
      <w:r>
        <w:rPr>
          <w:sz w:val="26"/>
        </w:rPr>
        <w:t>Igor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Chmyz.</w:t>
      </w:r>
    </w:p>
    <w:p>
      <w:pPr>
        <w:pStyle w:val="BodyText"/>
        <w:spacing w:before="1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  <w:ind w:right="3730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128/2025.</w:t>
      </w:r>
      <w:r>
        <w:rPr/>
        <w:t> Autoria do Deputado Marcio Pacheco.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-6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Calendário</w:t>
      </w:r>
      <w:r>
        <w:rPr>
          <w:spacing w:val="-3"/>
          <w:sz w:val="26"/>
        </w:rPr>
        <w:t> </w:t>
      </w:r>
      <w:r>
        <w:rPr>
          <w:sz w:val="26"/>
        </w:rPr>
        <w:t>Oficial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Eventos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evento</w:t>
      </w:r>
      <w:r>
        <w:rPr>
          <w:spacing w:val="-5"/>
          <w:sz w:val="26"/>
        </w:rPr>
        <w:t> </w:t>
      </w:r>
      <w:r>
        <w:rPr>
          <w:sz w:val="26"/>
        </w:rPr>
        <w:t>"Wine</w:t>
      </w:r>
      <w:r>
        <w:rPr>
          <w:spacing w:val="-6"/>
          <w:sz w:val="26"/>
        </w:rPr>
        <w:t> </w:t>
      </w:r>
      <w:r>
        <w:rPr>
          <w:sz w:val="26"/>
        </w:rPr>
        <w:t>Day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Festival".</w:t>
      </w:r>
    </w:p>
    <w:p>
      <w:pPr>
        <w:pStyle w:val="BodyText"/>
        <w:spacing w:before="1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Turismo.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208/2025.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Mara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Alexandre</w:t>
      </w:r>
      <w:r>
        <w:rPr>
          <w:spacing w:val="-4"/>
        </w:rPr>
        <w:t> </w:t>
      </w:r>
      <w:r>
        <w:rPr>
          <w:spacing w:val="-2"/>
        </w:rPr>
        <w:t>Curi.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Título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Cidadão</w:t>
      </w:r>
      <w:r>
        <w:rPr>
          <w:spacing w:val="-11"/>
          <w:sz w:val="26"/>
        </w:rPr>
        <w:t> </w:t>
      </w:r>
      <w:r>
        <w:rPr>
          <w:sz w:val="26"/>
        </w:rPr>
        <w:t>Honorário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Estado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Paraná</w:t>
      </w:r>
      <w:r>
        <w:rPr>
          <w:spacing w:val="-11"/>
          <w:sz w:val="26"/>
        </w:rPr>
        <w:t> </w:t>
      </w:r>
      <w:r>
        <w:rPr>
          <w:sz w:val="26"/>
        </w:rPr>
        <w:t>ao</w:t>
      </w:r>
      <w:r>
        <w:rPr>
          <w:spacing w:val="-11"/>
          <w:sz w:val="26"/>
        </w:rPr>
        <w:t> </w:t>
      </w:r>
      <w:r>
        <w:rPr>
          <w:sz w:val="26"/>
        </w:rPr>
        <w:t>Senhor</w:t>
      </w:r>
      <w:r>
        <w:rPr>
          <w:spacing w:val="-11"/>
          <w:sz w:val="26"/>
        </w:rPr>
        <w:t> </w:t>
      </w:r>
      <w:r>
        <w:rPr>
          <w:sz w:val="26"/>
        </w:rPr>
        <w:t>José</w:t>
      </w:r>
      <w:r>
        <w:rPr>
          <w:spacing w:val="-11"/>
          <w:sz w:val="26"/>
        </w:rPr>
        <w:t> </w:t>
      </w:r>
      <w:r>
        <w:rPr>
          <w:sz w:val="26"/>
        </w:rPr>
        <w:t>Wellington</w:t>
      </w:r>
      <w:r>
        <w:rPr>
          <w:spacing w:val="-11"/>
          <w:sz w:val="26"/>
        </w:rPr>
        <w:t> </w:t>
      </w:r>
      <w:r>
        <w:rPr>
          <w:sz w:val="26"/>
        </w:rPr>
        <w:t>Costa </w:t>
      </w:r>
      <w:r>
        <w:rPr>
          <w:spacing w:val="-2"/>
          <w:sz w:val="26"/>
        </w:rPr>
        <w:t>Junior.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2025-05-26T13:21:46Z</dcterms:created>
  <dcterms:modified xsi:type="dcterms:W3CDTF">2025-05-26T13:21:46Z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