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jc w:val="lef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jc w:val="left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  <w:jc w:val="left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  <w:jc w:val="left"/>
      </w:pPr>
      <w:r>
        <w:rPr>
          <w:w w:val="110"/>
        </w:rPr>
        <w:t>20ª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jc w:val="lef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  <w:jc w:val="left"/>
      </w:pPr>
    </w:p>
    <w:p>
      <w:pPr>
        <w:pStyle w:val="BodyText"/>
        <w:spacing w:line="422" w:lineRule="auto"/>
        <w:ind w:left="4172" w:right="1579" w:hanging="1702"/>
        <w:jc w:val="left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23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MARÇO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ind w:left="0"/>
        <w:jc w:val="left"/>
      </w:pPr>
    </w:p>
    <w:p>
      <w:pPr>
        <w:pStyle w:val="BodyText"/>
        <w:spacing w:before="364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901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669/21. </w:t>
      </w:r>
      <w:r>
        <w:rPr>
          <w:w w:val="110"/>
        </w:rPr>
        <w:t>AUTORIA DO DEPUTADO HUSSEIN BAKRI.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CLUBE DOS</w:t>
      </w:r>
      <w:r>
        <w:rPr>
          <w:w w:val="115"/>
          <w:sz w:val="32"/>
        </w:rPr>
        <w:t> IDOSOS</w:t>
      </w:r>
      <w:r>
        <w:rPr>
          <w:w w:val="115"/>
          <w:sz w:val="32"/>
        </w:rPr>
        <w:t> ALEGRIA,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ENTRE RIOS DO OESTE.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BodyText"/>
        <w:spacing w:before="367"/>
        <w:ind w:left="0"/>
        <w:jc w:val="left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901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699/21. </w:t>
      </w: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GRÊMIO RECREATIVO ESCOLA DE SAMBA FILHOS DA GAVIÃO, COM SEDE NO MUNICÍPIO DE PARANAGUÁ.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307/21.</w:t>
      </w:r>
    </w:p>
    <w:p>
      <w:pPr>
        <w:spacing w:before="0"/>
        <w:ind w:left="180" w:right="176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CONCEDE TÍTULO DE UTILIDADE PÚBLICA À ASSOCIAÇÃO DE PROTEÇÃO AOS ANIMAIS DE TERRA ROXA - APA, COM SEDE NO MUNICÍPIO DE TERRA ROXA.</w:t>
      </w:r>
    </w:p>
    <w:p>
      <w:pPr>
        <w:pStyle w:val="BodyText"/>
        <w:spacing w:line="364" w:lineRule="exac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7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67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768/21. AUTORIA DO DEPUTADO MAURO MORAES.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 DO PARANÁ AO SR. ANDERSON MATHIAS BONIN </w:t>
      </w:r>
      <w:r>
        <w:rPr>
          <w:color w:val="333333"/>
          <w:spacing w:val="-2"/>
          <w:w w:val="115"/>
          <w:sz w:val="32"/>
        </w:rPr>
        <w:t>BUENO.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before="369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82/22.</w:t>
      </w:r>
    </w:p>
    <w:p>
      <w:pPr>
        <w:pStyle w:val="BodyText"/>
        <w:tabs>
          <w:tab w:pos="1937" w:val="left" w:leader="none"/>
          <w:tab w:pos="2959" w:val="left" w:leader="none"/>
          <w:tab w:pos="5266" w:val="left" w:leader="none"/>
          <w:tab w:pos="7004" w:val="left" w:leader="none"/>
          <w:tab w:pos="8290" w:val="left" w:leader="none"/>
          <w:tab w:pos="8815" w:val="left" w:leader="none"/>
        </w:tabs>
        <w:ind w:right="177"/>
        <w:jc w:val="left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HUSSEIN</w:t>
      </w:r>
      <w:r>
        <w:rPr/>
        <w:tab/>
      </w:r>
      <w:r>
        <w:rPr>
          <w:spacing w:val="-2"/>
          <w:w w:val="110"/>
        </w:rPr>
        <w:t>BAKRI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ALTERA A LEI Nº 20.333, DE 28 DE SETEMBRO DE 2020, QUE</w:t>
      </w:r>
      <w:r>
        <w:rPr>
          <w:w w:val="115"/>
          <w:sz w:val="32"/>
        </w:rPr>
        <w:t> SUSPENDE</w:t>
      </w:r>
      <w:r>
        <w:rPr>
          <w:w w:val="115"/>
          <w:sz w:val="32"/>
        </w:rPr>
        <w:t> OS</w:t>
      </w:r>
      <w:r>
        <w:rPr>
          <w:w w:val="115"/>
          <w:sz w:val="32"/>
        </w:rPr>
        <w:t> PRAZOS</w:t>
      </w:r>
      <w:r>
        <w:rPr>
          <w:w w:val="115"/>
          <w:sz w:val="32"/>
        </w:rPr>
        <w:t> DE</w:t>
      </w:r>
      <w:r>
        <w:rPr>
          <w:w w:val="115"/>
          <w:sz w:val="32"/>
        </w:rPr>
        <w:t> VALIDADE</w:t>
      </w:r>
      <w:r>
        <w:rPr>
          <w:w w:val="115"/>
          <w:sz w:val="32"/>
        </w:rPr>
        <w:t> </w:t>
      </w:r>
      <w:r>
        <w:rPr>
          <w:w w:val="115"/>
          <w:sz w:val="32"/>
        </w:rPr>
        <w:t>DOS CONCURSOS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JÁ</w:t>
      </w:r>
      <w:r>
        <w:rPr>
          <w:w w:val="115"/>
          <w:sz w:val="32"/>
        </w:rPr>
        <w:t> HOMOLOGADOS</w:t>
      </w:r>
      <w:r>
        <w:rPr>
          <w:w w:val="115"/>
          <w:sz w:val="32"/>
        </w:rPr>
        <w:t> DURANTE</w:t>
      </w:r>
      <w:r>
        <w:rPr>
          <w:w w:val="115"/>
          <w:sz w:val="32"/>
        </w:rPr>
        <w:t> O PERÍODO</w:t>
      </w:r>
      <w:r>
        <w:rPr>
          <w:w w:val="115"/>
          <w:sz w:val="32"/>
        </w:rPr>
        <w:t> DE</w:t>
      </w:r>
      <w:r>
        <w:rPr>
          <w:w w:val="115"/>
          <w:sz w:val="32"/>
        </w:rPr>
        <w:t> VIGÊNCIA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CALAMIDADE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NO 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DECORRÊNCIA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PANDEMIA DO CORONAVÍRUS SARS-COV-2.</w:t>
      </w:r>
    </w:p>
    <w:p>
      <w:pPr>
        <w:pStyle w:val="BodyText"/>
        <w:spacing w:before="5"/>
        <w:ind w:right="176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TRAMITAÇÃO.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 w:before="368"/>
        <w:jc w:val="lef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spacing w:before="0"/>
        <w:ind w:left="180" w:right="156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6/22.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SENHORES DEPUTADOS, REFERENTE AO MÊS DE AGOSTO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180"/>
        <w:jc w:val="left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/>
        <w:jc w:val="left"/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6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451/21. AUTORIA DO DEPUTADO REQUIÃO FILHO.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LM</w:t>
      </w:r>
      <w:r>
        <w:rPr>
          <w:w w:val="115"/>
          <w:sz w:val="32"/>
        </w:rPr>
        <w:t> ALMEIDA,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16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775/21. AUTORIA DO DEPUTADO ANIBELLI NETO.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SR.</w:t>
      </w:r>
      <w:r>
        <w:rPr>
          <w:w w:val="115"/>
          <w:sz w:val="32"/>
        </w:rPr>
        <w:t> SEBASTIÃO</w:t>
      </w:r>
      <w:r>
        <w:rPr>
          <w:w w:val="115"/>
          <w:sz w:val="32"/>
        </w:rPr>
        <w:t> FERREIRA </w:t>
      </w:r>
      <w:r>
        <w:rPr>
          <w:spacing w:val="-2"/>
          <w:w w:val="115"/>
          <w:sz w:val="32"/>
        </w:rPr>
        <w:t>MARTINS.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  <w:jc w:val="left"/>
      </w:pPr>
    </w:p>
    <w:p>
      <w:pPr>
        <w:pStyle w:val="BodyText"/>
        <w:spacing w:line="371" w:lineRule="exact" w:before="1"/>
        <w:jc w:val="lef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  <w:jc w:val="lef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69/22.</w:t>
      </w:r>
    </w:p>
    <w:p>
      <w:pPr>
        <w:pStyle w:val="BodyText"/>
        <w:jc w:val="left"/>
      </w:pPr>
      <w:r>
        <w:rPr>
          <w:w w:val="110"/>
        </w:rPr>
        <w:t>AUTORIA DOS DEPUTADOS ADEMAR TRAIANO E HUSSEIN </w:t>
      </w:r>
      <w:r>
        <w:rPr>
          <w:spacing w:val="-2"/>
          <w:w w:val="110"/>
        </w:rPr>
        <w:t>BAKRI.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ALTERA A LEI Nº 20.437, DE 17 DE DEZEMBRO DE 2020, QUE INSTITUIU A TAXA DE REGISTRO DE CONTRATO COM CLÁUSULA</w:t>
      </w:r>
      <w:r>
        <w:rPr>
          <w:w w:val="115"/>
          <w:sz w:val="32"/>
        </w:rPr>
        <w:t> DE</w:t>
      </w:r>
      <w:r>
        <w:rPr>
          <w:w w:val="115"/>
          <w:sz w:val="32"/>
        </w:rPr>
        <w:t> ALIENAÇÃO</w:t>
      </w:r>
      <w:r>
        <w:rPr>
          <w:w w:val="115"/>
          <w:sz w:val="32"/>
        </w:rPr>
        <w:t> FIDUCIÁRIA</w:t>
      </w:r>
      <w:r>
        <w:rPr>
          <w:w w:val="115"/>
          <w:sz w:val="32"/>
        </w:rPr>
        <w:t> EM</w:t>
      </w:r>
      <w:r>
        <w:rPr>
          <w:w w:val="115"/>
          <w:sz w:val="32"/>
        </w:rPr>
        <w:t> OPERAÇÕES FINANCEIRAS, CONSÓRCIO, ARRENDAMENTO MERCANTIL, RESERVA DE DOMÍNIO OU PENHOR.</w:t>
      </w:r>
    </w:p>
    <w:p>
      <w:pPr>
        <w:pStyle w:val="BodyText"/>
        <w:spacing w:line="371" w:lineRule="exact" w:before="3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179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  <w:jc w:val="both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2025-05-23T17:36:26Z</dcterms:created>
  <dcterms:modified xsi:type="dcterms:W3CDTF">2025-05-23T17:36:26Z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