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18"/>
        </w:rPr>
      </w:pPr>
      <w:r>
        <w:rPr>
          <w:rFonts w:ascii="Times New Roman"/>
          <w:b w:val="0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149489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617792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4510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86ª SESSÃO 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393" w:lineRule="auto" w:before="1"/>
        <w:ind w:left="4119" w:right="1490" w:hanging="1739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24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spacing w:line="316" w:lineRule="auto" w:before="327"/>
        <w:ind w:left="2028" w:right="322" w:hanging="720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24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23 DE AGOSTO DE 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35/22.</w:t>
      </w:r>
    </w:p>
    <w:p>
      <w:pPr>
        <w:pStyle w:val="BodyText"/>
        <w:tabs>
          <w:tab w:pos="2025" w:val="left" w:leader="none"/>
          <w:tab w:pos="2902" w:val="left" w:leader="none"/>
          <w:tab w:pos="7081" w:val="left" w:leader="none"/>
          <w:tab w:pos="7940" w:val="left" w:leader="none"/>
          <w:tab w:pos="9612" w:val="left" w:leader="none"/>
        </w:tabs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PROCURADORIA-GERAL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28"/>
        </w:rPr>
        <w:t>/ </w:t>
      </w:r>
      <w:r>
        <w:rPr>
          <w:w w:val="110"/>
        </w:rPr>
        <w:t>MINISTÉRIO PÚBLICO – OFÍCIO Nº 116/22.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NO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SERVIDORES</w:t>
      </w:r>
      <w:r>
        <w:rPr>
          <w:w w:val="115"/>
          <w:sz w:val="32"/>
        </w:rPr>
        <w:t> DO MINISTÉRIO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 CONFORME</w:t>
      </w:r>
      <w:r>
        <w:rPr>
          <w:w w:val="115"/>
          <w:sz w:val="32"/>
        </w:rPr>
        <w:t> ESPECIFICA,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237" w:lineRule="auto" w:before="5"/>
        <w:ind w:right="17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5840"/>
          <w:pgMar w:top="1620" w:bottom="280" w:left="1440" w:right="108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379/22.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64/2022.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42" w:val="left" w:leader="none"/>
          <w:tab w:pos="9094" w:val="left" w:leader="none"/>
        </w:tabs>
        <w:spacing w:line="237" w:lineRule="auto"/>
        <w:ind w:right="176"/>
        <w:rPr>
          <w:sz w:val="31"/>
        </w:rPr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</w:t>
      </w:r>
      <w:r>
        <w:rPr>
          <w:w w:val="105"/>
          <w:sz w:val="31"/>
        </w:rPr>
        <w:t>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pacing w:val="-2"/>
          <w:w w:val="115"/>
          <w:sz w:val="31"/>
        </w:rPr>
        <w:t>REGIME</w:t>
      </w:r>
      <w:r>
        <w:rPr>
          <w:b/>
          <w:spacing w:val="-22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DE</w:t>
      </w:r>
      <w:r>
        <w:rPr>
          <w:b/>
          <w:spacing w:val="-21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URGÊNCIA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6"/>
        <w:ind w:left="0"/>
        <w:rPr>
          <w:sz w:val="31"/>
        </w:rPr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380/22.</w:t>
      </w:r>
    </w:p>
    <w:p>
      <w:pPr>
        <w:tabs>
          <w:tab w:pos="1814" w:val="left" w:leader="none"/>
          <w:tab w:pos="3558" w:val="left" w:leader="none"/>
          <w:tab w:pos="5483" w:val="left" w:leader="none"/>
          <w:tab w:pos="7761" w:val="left" w:leader="none"/>
          <w:tab w:pos="8324" w:val="left" w:leader="none"/>
        </w:tabs>
        <w:spacing w:before="0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65/2022. </w:t>
      </w:r>
      <w:r>
        <w:rPr>
          <w:spacing w:val="-2"/>
          <w:w w:val="115"/>
          <w:sz w:val="32"/>
        </w:rPr>
        <w:t>APROVA</w:t>
      </w:r>
      <w:r>
        <w:rPr>
          <w:sz w:val="32"/>
        </w:rPr>
        <w:tab/>
      </w:r>
      <w:r>
        <w:rPr>
          <w:spacing w:val="-2"/>
          <w:w w:val="115"/>
          <w:sz w:val="32"/>
        </w:rPr>
        <w:t>CRÉDITO</w:t>
      </w:r>
      <w:r>
        <w:rPr>
          <w:sz w:val="32"/>
        </w:rPr>
        <w:tab/>
      </w:r>
      <w:r>
        <w:rPr>
          <w:spacing w:val="-2"/>
          <w:w w:val="115"/>
          <w:sz w:val="32"/>
        </w:rPr>
        <w:t>ESPECIAL,</w:t>
      </w:r>
      <w:r>
        <w:rPr>
          <w:sz w:val="32"/>
        </w:rPr>
        <w:tab/>
      </w:r>
      <w:r>
        <w:rPr>
          <w:spacing w:val="-2"/>
          <w:w w:val="115"/>
          <w:sz w:val="32"/>
        </w:rPr>
        <w:t>ALTERANDO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VIGENTE </w:t>
      </w:r>
      <w:r>
        <w:rPr>
          <w:w w:val="115"/>
          <w:sz w:val="32"/>
        </w:rPr>
        <w:t>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ind w:right="17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spacing w:before="357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392/22.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66/2022.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ind w:right="17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spacing w:line="371" w:lineRule="exact" w:before="359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393/22.</w:t>
      </w:r>
    </w:p>
    <w:p>
      <w:pPr>
        <w:spacing w:line="237" w:lineRule="auto" w:before="2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67/2022.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spacing w:before="2"/>
        <w:ind w:right="17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spacing w:after="0"/>
        <w:rPr>
          <w:sz w:val="31"/>
        </w:rPr>
        <w:sectPr>
          <w:headerReference w:type="default" r:id="rId7"/>
          <w:pgSz w:w="12240" w:h="15840"/>
          <w:pgMar w:header="1627" w:footer="0" w:top="1980" w:bottom="280" w:left="1440" w:right="108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394/22.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68/2022. </w:t>
      </w:r>
      <w:r>
        <w:rPr>
          <w:w w:val="115"/>
          <w:sz w:val="32"/>
        </w:rPr>
        <w:t>APROVA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ESPECIAL,</w:t>
      </w:r>
      <w:r>
        <w:rPr>
          <w:w w:val="115"/>
          <w:sz w:val="32"/>
        </w:rPr>
        <w:t> ALTERANDO</w:t>
      </w:r>
      <w:r>
        <w:rPr>
          <w:w w:val="115"/>
          <w:sz w:val="32"/>
        </w:rPr>
        <w:t> O</w:t>
      </w:r>
      <w:r>
        <w:rPr>
          <w:w w:val="115"/>
          <w:sz w:val="32"/>
        </w:rPr>
        <w:t> VIGENTE ORÇAMENTO GERAL DO ESTADO.</w:t>
      </w:r>
    </w:p>
    <w:p>
      <w:pPr>
        <w:pStyle w:val="BodyText"/>
        <w:tabs>
          <w:tab w:pos="2505" w:val="left" w:leader="none"/>
          <w:tab w:pos="4976" w:val="left" w:leader="none"/>
          <w:tab w:pos="5883" w:val="left" w:leader="none"/>
          <w:tab w:pos="9094" w:val="left" w:leader="none"/>
        </w:tabs>
        <w:ind w:right="176"/>
        <w:rPr>
          <w:sz w:val="31"/>
        </w:rPr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w w:val="110"/>
        </w:rPr>
        <w:t>C.C.J., 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ORÇAMENTO</w:t>
      </w:r>
      <w:r>
        <w:rPr>
          <w:w w:val="110"/>
          <w:sz w:val="31"/>
        </w:rPr>
        <w:t>. REGIME DE URGÊNCIA</w:t>
      </w:r>
    </w:p>
    <w:p>
      <w:pPr>
        <w:pStyle w:val="BodyText"/>
        <w:ind w:left="0"/>
      </w:pPr>
    </w:p>
    <w:p>
      <w:pPr>
        <w:pStyle w:val="BodyText"/>
        <w:spacing w:before="32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396/22.</w:t>
      </w:r>
    </w:p>
    <w:p>
      <w:pPr>
        <w:spacing w:before="0"/>
        <w:ind w:left="180" w:right="12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70/2022. </w:t>
      </w: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CONTRATAR OPERAÇÃO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</w:t>
      </w:r>
      <w:r>
        <w:rPr>
          <w:w w:val="115"/>
          <w:sz w:val="32"/>
        </w:rPr>
        <w:t> JUNTO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INSTITUIÇÕES FINANCEIRAS</w:t>
      </w:r>
      <w:r>
        <w:rPr>
          <w:w w:val="115"/>
          <w:sz w:val="32"/>
        </w:rPr>
        <w:t> PÚBLICAS</w:t>
      </w:r>
      <w:r>
        <w:rPr>
          <w:w w:val="115"/>
          <w:sz w:val="32"/>
        </w:rPr>
        <w:t> E/OU</w:t>
      </w:r>
      <w:r>
        <w:rPr>
          <w:w w:val="115"/>
          <w:sz w:val="32"/>
        </w:rPr>
        <w:t> PRIVADAS,</w:t>
      </w:r>
      <w:r>
        <w:rPr>
          <w:w w:val="115"/>
          <w:sz w:val="32"/>
        </w:rPr>
        <w:t> COM</w:t>
      </w:r>
      <w:r>
        <w:rPr>
          <w:w w:val="115"/>
          <w:sz w:val="32"/>
        </w:rPr>
        <w:t> A GARANTIA DA UNIÃO, PARA FINANCIAMENTO PARCIAL DO PROGRAMA</w:t>
      </w:r>
      <w:r>
        <w:rPr>
          <w:w w:val="115"/>
          <w:sz w:val="32"/>
        </w:rPr>
        <w:t> DE</w:t>
      </w:r>
      <w:r>
        <w:rPr>
          <w:w w:val="115"/>
          <w:sz w:val="32"/>
        </w:rPr>
        <w:t> INTEGRAÇÃO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—</w:t>
      </w:r>
      <w:r>
        <w:rPr>
          <w:w w:val="115"/>
          <w:sz w:val="32"/>
        </w:rPr>
        <w:t> PIMC,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w w:val="115"/>
          <w:sz w:val="32"/>
        </w:rPr>
        <w:t> PROGRAMA</w:t>
      </w:r>
      <w:r>
        <w:rPr>
          <w:w w:val="115"/>
          <w:sz w:val="32"/>
        </w:rPr>
        <w:t> INOVA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—</w:t>
      </w:r>
      <w:r>
        <w:rPr>
          <w:w w:val="115"/>
          <w:sz w:val="32"/>
        </w:rPr>
        <w:t> PIR</w:t>
      </w:r>
      <w:r>
        <w:rPr>
          <w:w w:val="115"/>
          <w:sz w:val="32"/>
        </w:rPr>
        <w:t> E</w:t>
      </w:r>
      <w:r>
        <w:rPr>
          <w:w w:val="115"/>
          <w:sz w:val="32"/>
        </w:rPr>
        <w:t> DO</w:t>
      </w:r>
      <w:r>
        <w:rPr>
          <w:w w:val="115"/>
          <w:sz w:val="32"/>
        </w:rPr>
        <w:t> PROGRAMA ESTRADAS DA INTEGRAÇÃO.</w:t>
      </w:r>
    </w:p>
    <w:p>
      <w:pPr>
        <w:pStyle w:val="BodyText"/>
        <w:spacing w:line="355" w:lineRule="exact"/>
        <w:jc w:val="both"/>
      </w:pPr>
      <w:r>
        <w:rPr>
          <w:w w:val="110"/>
        </w:rPr>
        <w:t>PARECERES</w:t>
      </w:r>
      <w:r>
        <w:rPr>
          <w:spacing w:val="59"/>
          <w:w w:val="150"/>
        </w:rPr>
        <w:t>  </w:t>
      </w:r>
      <w:r>
        <w:rPr>
          <w:w w:val="110"/>
        </w:rPr>
        <w:t>FAVORÁVEIS</w:t>
      </w:r>
      <w:r>
        <w:rPr>
          <w:spacing w:val="60"/>
          <w:w w:val="150"/>
        </w:rPr>
        <w:t>  </w:t>
      </w:r>
      <w:r>
        <w:rPr>
          <w:w w:val="110"/>
        </w:rPr>
        <w:t>DA</w:t>
      </w:r>
      <w:r>
        <w:rPr>
          <w:spacing w:val="59"/>
          <w:w w:val="150"/>
        </w:rPr>
        <w:t>  </w:t>
      </w:r>
      <w:r>
        <w:rPr>
          <w:w w:val="110"/>
        </w:rPr>
        <w:t>C.C.J.,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58"/>
          <w:w w:val="150"/>
        </w:rPr>
        <w:t>  </w:t>
      </w:r>
      <w:r>
        <w:rPr>
          <w:spacing w:val="-5"/>
          <w:w w:val="110"/>
        </w:rPr>
        <w:t>DE</w:t>
      </w:r>
    </w:p>
    <w:p>
      <w:pPr>
        <w:spacing w:before="0"/>
        <w:ind w:left="180" w:right="514" w:firstLine="0"/>
        <w:jc w:val="both"/>
        <w:rPr>
          <w:b/>
          <w:sz w:val="31"/>
        </w:rPr>
      </w:pPr>
      <w:r>
        <w:rPr>
          <w:b/>
          <w:w w:val="110"/>
          <w:sz w:val="32"/>
        </w:rPr>
        <w:t>FINANÇAS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5"/>
          <w:w w:val="110"/>
          <w:sz w:val="32"/>
        </w:rPr>
        <w:t> </w:t>
      </w:r>
      <w:r>
        <w:rPr>
          <w:b/>
          <w:w w:val="110"/>
          <w:sz w:val="32"/>
        </w:rPr>
        <w:t>ORÇAMENTO</w:t>
      </w:r>
      <w:r>
        <w:rPr>
          <w:b/>
          <w:w w:val="110"/>
          <w:sz w:val="31"/>
        </w:rPr>
        <w:t>. REGIME DE URGÊNCIA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08</w:t>
      </w:r>
    </w:p>
    <w:p>
      <w:pPr>
        <w:pStyle w:val="BodyText"/>
        <w:ind w:right="181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328/20. 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ARILSON</w:t>
      </w:r>
      <w:r>
        <w:rPr>
          <w:spacing w:val="-9"/>
          <w:w w:val="110"/>
        </w:rPr>
        <w:t> </w:t>
      </w:r>
      <w:r>
        <w:rPr>
          <w:w w:val="110"/>
        </w:rPr>
        <w:t>CHIORATO.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spacing w:line="237" w:lineRule="auto" w:before="0"/>
        <w:ind w:left="180" w:right="177" w:firstLine="0"/>
        <w:jc w:val="left"/>
        <w:rPr>
          <w:b/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COMO</w:t>
      </w:r>
      <w:r>
        <w:rPr>
          <w:w w:val="115"/>
          <w:sz w:val="32"/>
        </w:rPr>
        <w:t> PATRIMÔNIO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ARTÍSTICO DO PARANÁ DA MÚSICA "BICHO DO PARANÁ", DO MÚSICO E COMPOSITOR JOÃO LOPES IN MEMORIAN.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CULTURA.</w:t>
      </w:r>
    </w:p>
    <w:p>
      <w:pPr>
        <w:spacing w:after="0" w:line="237" w:lineRule="auto"/>
        <w:jc w:val="left"/>
        <w:rPr>
          <w:b/>
          <w:sz w:val="32"/>
        </w:rPr>
        <w:sectPr>
          <w:headerReference w:type="default" r:id="rId8"/>
          <w:pgSz w:w="12240" w:h="15840"/>
          <w:pgMar w:header="1627" w:footer="0" w:top="1980" w:bottom="280" w:left="1440" w:right="1080"/>
        </w:sectPr>
      </w:pPr>
    </w:p>
    <w:p>
      <w:pPr>
        <w:pStyle w:val="BodyText"/>
        <w:spacing w:line="237" w:lineRule="auto"/>
        <w:ind w:right="236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45/22. AUTORIA DO DEPUTADO ANIBELLI NETO.</w:t>
      </w:r>
    </w:p>
    <w:p>
      <w:pPr>
        <w:spacing w:before="0"/>
        <w:ind w:left="180" w:right="178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CONSCIENTIZAÇÃO</w:t>
      </w:r>
      <w:r>
        <w:rPr>
          <w:w w:val="115"/>
          <w:sz w:val="32"/>
        </w:rPr>
        <w:t> SOBRE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w w:val="115"/>
          <w:sz w:val="32"/>
        </w:rPr>
        <w:t> SÍNDROME</w:t>
      </w:r>
      <w:r>
        <w:rPr>
          <w:w w:val="115"/>
          <w:sz w:val="32"/>
        </w:rPr>
        <w:t> DE</w:t>
      </w:r>
      <w:r>
        <w:rPr>
          <w:w w:val="115"/>
          <w:sz w:val="32"/>
        </w:rPr>
        <w:t> ASPERGER,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CELEBRADO ANUALMENTE NO DIA 18 DE FEVEREIRO.</w:t>
      </w:r>
    </w:p>
    <w:p>
      <w:pPr>
        <w:pStyle w:val="BodyText"/>
        <w:spacing w:line="237" w:lineRule="auto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0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275/22. AUTORIA DO DEPUTADO TERCÍLIO TURINI.</w:t>
      </w:r>
    </w:p>
    <w:p>
      <w:pPr>
        <w:spacing w:line="237" w:lineRule="auto" w:before="0"/>
        <w:ind w:left="180" w:right="178" w:firstLine="0"/>
        <w:jc w:val="both"/>
        <w:rPr>
          <w:sz w:val="32"/>
        </w:rPr>
      </w:pPr>
      <w:r>
        <w:rPr>
          <w:color w:val="333333"/>
          <w:w w:val="115"/>
          <w:sz w:val="32"/>
        </w:rPr>
        <w:t>INSERE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CALENDÁRIO</w:t>
      </w:r>
      <w:r>
        <w:rPr>
          <w:color w:val="333333"/>
          <w:w w:val="115"/>
          <w:sz w:val="32"/>
        </w:rPr>
        <w:t> OFICIAL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EVENTOS TURÍSTICOS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ESTADO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PARANÁ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FESTA</w:t>
      </w:r>
      <w:r>
        <w:rPr>
          <w:color w:val="333333"/>
          <w:w w:val="115"/>
          <w:sz w:val="32"/>
        </w:rPr>
        <w:t> DO CHURRASCO</w:t>
      </w:r>
      <w:r>
        <w:rPr>
          <w:color w:val="333333"/>
          <w:w w:val="115"/>
          <w:sz w:val="32"/>
        </w:rPr>
        <w:t> NO</w:t>
      </w:r>
      <w:r>
        <w:rPr>
          <w:color w:val="333333"/>
          <w:w w:val="115"/>
          <w:sz w:val="32"/>
        </w:rPr>
        <w:t> ESPETO</w:t>
      </w:r>
      <w:r>
        <w:rPr>
          <w:color w:val="333333"/>
          <w:w w:val="115"/>
          <w:sz w:val="32"/>
        </w:rPr>
        <w:t> DE</w:t>
      </w:r>
      <w:r>
        <w:rPr>
          <w:color w:val="333333"/>
          <w:w w:val="115"/>
          <w:sz w:val="32"/>
        </w:rPr>
        <w:t> BAMBU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MUNICÍPIO</w:t>
      </w:r>
      <w:r>
        <w:rPr>
          <w:color w:val="333333"/>
          <w:w w:val="115"/>
          <w:sz w:val="32"/>
        </w:rPr>
        <w:t> DE </w:t>
      </w:r>
      <w:r>
        <w:rPr>
          <w:color w:val="333333"/>
          <w:spacing w:val="-2"/>
          <w:w w:val="115"/>
          <w:sz w:val="32"/>
        </w:rPr>
        <w:t>IGUARAÇU.</w:t>
      </w:r>
    </w:p>
    <w:p>
      <w:pPr>
        <w:pStyle w:val="BodyText"/>
        <w:spacing w:before="2"/>
        <w:ind w:right="17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TURISMO.</w:t>
      </w:r>
    </w:p>
    <w:sectPr>
      <w:headerReference w:type="default" r:id="rId9"/>
      <w:pgSz w:w="12240" w:h="15840"/>
      <w:pgMar w:header="1627" w:footer="0" w:top="19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80.325569pt;width:65.7pt;height:20.6pt;mso-position-horizontal-relative:page;mso-position-vertical-relative:page;z-index:-157859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4390" cy="2616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7pt;height:20.6pt;mso-position-horizontal-relative:page;mso-position-vertical-relative:page;z-index:-157854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1016304</wp:posOffset>
              </wp:positionH>
              <wp:positionV relativeFrom="page">
                <wp:posOffset>1020134</wp:posOffset>
              </wp:positionV>
              <wp:extent cx="833119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3119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0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80.325569pt;width:65.6pt;height:20.6pt;mso-position-horizontal-relative:page;mso-position-vertical-relative:page;z-index:-157849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0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2025-05-23T19:26:00Z</dcterms:created>
  <dcterms:modified xsi:type="dcterms:W3CDTF">2025-05-23T19:26:00Z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