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72" w:lineRule="auto" w:before="26"/>
        <w:ind w:left="875" w:right="663" w:firstLine="278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340" w:lineRule="auto"/>
        <w:ind w:left="2435" w:right="2420"/>
        <w:jc w:val="center"/>
      </w:pPr>
      <w:r>
        <w:rPr/>
        <w:t>7ª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EXTRAORDINÁRIA </w:t>
      </w:r>
      <w:r>
        <w:rPr>
          <w:spacing w:val="-6"/>
        </w:rPr>
        <w:t>II</w:t>
      </w:r>
    </w:p>
    <w:p>
      <w:pPr>
        <w:pStyle w:val="BodyText"/>
        <w:spacing w:line="365" w:lineRule="exact"/>
        <w:ind w:left="68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252541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885187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96"/>
      </w:pPr>
    </w:p>
    <w:p>
      <w:pPr>
        <w:pStyle w:val="BodyText"/>
        <w:spacing w:line="645" w:lineRule="auto"/>
        <w:ind w:left="2186" w:right="2122"/>
        <w:jc w:val="center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16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JULHO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line="309" w:lineRule="exact"/>
        <w:ind w:left="59"/>
        <w:jc w:val="center"/>
      </w:pPr>
      <w:r>
        <w:rPr/>
        <w:t>ANTECIPADA</w:t>
      </w:r>
      <w:r>
        <w:rPr>
          <w:spacing w:val="-20"/>
        </w:rPr>
        <w:t> </w:t>
      </w:r>
      <w:r>
        <w:rPr/>
        <w:t>DO</w:t>
      </w:r>
      <w:r>
        <w:rPr>
          <w:spacing w:val="-13"/>
        </w:rPr>
        <w:t> </w:t>
      </w:r>
      <w:r>
        <w:rPr/>
        <w:t>DIA</w:t>
      </w:r>
      <w:r>
        <w:rPr>
          <w:spacing w:val="-20"/>
        </w:rPr>
        <w:t> </w:t>
      </w:r>
      <w:r>
        <w:rPr/>
        <w:t>16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JULHO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4"/>
        </w:rPr>
        <w:t>2024</w:t>
      </w:r>
    </w:p>
    <w:p>
      <w:pPr>
        <w:pStyle w:val="BodyText"/>
        <w:spacing w:before="129"/>
        <w:ind w:left="61"/>
        <w:jc w:val="center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9"/>
        </w:rPr>
        <w:t> </w:t>
      </w:r>
      <w:r>
        <w:rPr/>
        <w:t>DIA</w:t>
      </w:r>
      <w:r>
        <w:rPr>
          <w:spacing w:val="-17"/>
        </w:rPr>
        <w:t> </w:t>
      </w:r>
      <w:r>
        <w:rPr/>
        <w:t>15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JULHO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5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244" w:lineRule="auto" w:before="10"/>
        <w:ind w:left="59" w:right="580"/>
      </w:pPr>
      <w:r>
        <w:rPr/>
        <w:t>REDAÇÃO FINAL DO PROJETO DE LEI Nº 481/24. AUTORIA</w:t>
      </w:r>
      <w:r>
        <w:rPr>
          <w:spacing w:val="-19"/>
        </w:rPr>
        <w:t> </w:t>
      </w:r>
      <w:r>
        <w:rPr/>
        <w:t>DO</w:t>
      </w:r>
      <w:r>
        <w:rPr>
          <w:spacing w:val="-12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JUSTIÇA</w:t>
      </w:r>
      <w:r>
        <w:rPr>
          <w:spacing w:val="-17"/>
        </w:rPr>
        <w:t> </w:t>
      </w:r>
      <w:r>
        <w:rPr/>
        <w:t>–</w:t>
      </w:r>
      <w:r>
        <w:rPr>
          <w:spacing w:val="-11"/>
        </w:rPr>
        <w:t> </w:t>
      </w:r>
      <w:r>
        <w:rPr/>
        <w:t>OFÍCIO</w:t>
      </w:r>
      <w:r>
        <w:rPr>
          <w:spacing w:val="-12"/>
        </w:rPr>
        <w:t> </w:t>
      </w:r>
      <w:r>
        <w:rPr/>
        <w:t>Nº</w:t>
      </w:r>
      <w:r>
        <w:rPr>
          <w:spacing w:val="-9"/>
        </w:rPr>
        <w:t> </w:t>
      </w:r>
      <w:r>
        <w:rPr/>
        <w:t>1.326/24.</w:t>
      </w:r>
    </w:p>
    <w:p>
      <w:pPr>
        <w:spacing w:line="240" w:lineRule="auto" w:before="0"/>
        <w:ind w:left="59" w:right="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O ART. 261 E REVOGA O ART. 242 DA LEI N° 14.277, DE 30 DE DEZEMBRO DE 203 - CÓDIGO DE ORGANIZAÇÃO </w:t>
      </w:r>
      <w:r>
        <w:rPr>
          <w:rFonts w:ascii="Arial MT" w:hAnsi="Arial MT"/>
          <w:sz w:val="32"/>
        </w:rPr>
        <w:t>E DIVISÃO JUDICIÁRIAS DO ESTADO DO PARANÁ.</w:t>
      </w:r>
    </w:p>
    <w:sectPr>
      <w:type w:val="continuous"/>
      <w:pgSz w:w="11910" w:h="16840"/>
      <w:pgMar w:top="140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2025-05-26T12:36:41Z</dcterms:created>
  <dcterms:modified xsi:type="dcterms:W3CDTF">2025-05-26T12:36:41Z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