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978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390" w:right="2517"/>
        <w:jc w:val="center"/>
      </w:pPr>
      <w:r>
        <w:rPr/>
        <w:t>14ª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10"/>
        </w:rPr>
        <w:t>I</w:t>
      </w:r>
    </w:p>
    <w:p>
      <w:pPr>
        <w:pStyle w:val="BodyText"/>
        <w:spacing w:line="365" w:lineRule="exact"/>
        <w:ind w:left="0" w:right="71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252541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885187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  <w:ind w:left="0"/>
      </w:pPr>
    </w:p>
    <w:p>
      <w:pPr>
        <w:pStyle w:val="BodyText"/>
        <w:spacing w:line="460" w:lineRule="auto"/>
        <w:ind w:left="3778" w:right="1892" w:hanging="1967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32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4" w:lineRule="auto" w:before="9"/>
        <w:ind w:right="1892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280/19. AUTORIA DO DEPUTADO GOURA.</w:t>
      </w:r>
    </w:p>
    <w:p>
      <w:pPr>
        <w:spacing w:line="240" w:lineRule="auto" w:before="0"/>
        <w:ind w:left="59" w:right="1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15.632 DE 27 DE SETEMBRO DE 2007, QUE DISPÕE SOBRE INSTALAÇÃO DE COLETORES DE LIXO RECICLÁVEL NAS UNIVERSIDADES, FACULDADES, CENTROS UNIVERSITÁRIOS, ESCOLAS, COLÉGIOS, ESTÁDIOS </w:t>
      </w:r>
      <w:r>
        <w:rPr>
          <w:rFonts w:ascii="Arial MT" w:hAnsi="Arial MT"/>
          <w:sz w:val="32"/>
        </w:rPr>
        <w:t>DE FUTEBOL, SUPERMERCADOS, SHOPPINGS CENTERS E EVENTOS ONDE HAJA CONCENTRAÇÃO PÚBLICA, CONFORME ESPECIFICA.</w:t>
      </w:r>
    </w:p>
    <w:p>
      <w:pPr>
        <w:pStyle w:val="BodyText"/>
        <w:tabs>
          <w:tab w:pos="2419" w:val="left" w:leader="none"/>
          <w:tab w:pos="4867" w:val="left" w:leader="none"/>
          <w:tab w:pos="5699" w:val="left" w:leader="none"/>
          <w:tab w:pos="7078" w:val="left" w:leader="none"/>
          <w:tab w:pos="9196" w:val="left" w:leader="none"/>
        </w:tabs>
        <w:spacing w:line="244" w:lineRule="auto"/>
        <w:ind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</w:t>
      </w:r>
      <w:r>
        <w:rPr>
          <w:spacing w:val="40"/>
        </w:rPr>
        <w:t> </w:t>
      </w:r>
      <w:r>
        <w:rPr/>
        <w:t>MEIO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PROTEÇÃO</w:t>
      </w:r>
      <w:r>
        <w:rPr>
          <w:spacing w:val="40"/>
        </w:rPr>
        <w:t> </w:t>
      </w:r>
      <w:r>
        <w:rPr/>
        <w:t>AOS</w:t>
      </w:r>
      <w:r>
        <w:rPr>
          <w:spacing w:val="40"/>
        </w:rPr>
        <w:t> </w:t>
      </w:r>
      <w:r>
        <w:rPr/>
        <w:t>ANIMAIS</w:t>
      </w:r>
      <w:r>
        <w:rPr>
          <w:spacing w:val="40"/>
        </w:rPr>
        <w:t> </w:t>
      </w:r>
      <w:r>
        <w:rPr/>
        <w:t>E COMISSÃO DE INDÚSTRIA, COMÉRCIO, EMPREGO E RENDA. SUBSTITUTIVO GERAL DA C.C.J.</w:t>
      </w:r>
    </w:p>
    <w:p>
      <w:pPr>
        <w:pStyle w:val="BodyText"/>
        <w:tabs>
          <w:tab w:pos="2364" w:val="left" w:leader="none"/>
          <w:tab w:pos="4932" w:val="left" w:leader="none"/>
          <w:tab w:pos="6292" w:val="left" w:leader="none"/>
          <w:tab w:pos="6990" w:val="left" w:leader="none"/>
          <w:tab w:pos="8893" w:val="left" w:leader="none"/>
        </w:tabs>
        <w:spacing w:line="244" w:lineRule="auto" w:before="4"/>
        <w:ind w:right="142"/>
      </w:pPr>
      <w:r>
        <w:rPr>
          <w:spacing w:val="-2"/>
        </w:rPr>
        <w:t>SUBEMENDA</w:t>
      </w:r>
      <w:r>
        <w:rPr/>
        <w:tab/>
      </w:r>
      <w:r>
        <w:rPr>
          <w:spacing w:val="-2"/>
        </w:rPr>
        <w:t>SUBSTITUTIVA</w:t>
      </w:r>
      <w:r>
        <w:rPr/>
        <w:tab/>
      </w:r>
      <w:r>
        <w:rPr>
          <w:spacing w:val="-2"/>
        </w:rPr>
        <w:t>GERAL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 </w:t>
      </w:r>
      <w:r>
        <w:rPr/>
        <w:t>PARECER FAVORÁVEL DA C.C.J.</w:t>
      </w:r>
    </w:p>
    <w:p>
      <w:pPr>
        <w:pStyle w:val="BodyText"/>
        <w:tabs>
          <w:tab w:pos="2050" w:val="left" w:leader="none"/>
          <w:tab w:pos="3458" w:val="left" w:leader="none"/>
          <w:tab w:pos="4934" w:val="left" w:leader="none"/>
          <w:tab w:pos="7323" w:val="left" w:leader="none"/>
        </w:tabs>
        <w:spacing w:line="247" w:lineRule="auto" w:before="3"/>
        <w:ind w:right="132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SUBSTITUTIVA </w:t>
      </w:r>
      <w:r>
        <w:rPr/>
        <w:t>GERAL APROVADA EM SEGUNDA DISCUSSÃO.</w:t>
      </w:r>
    </w:p>
    <w:p>
      <w:pPr>
        <w:pStyle w:val="BodyText"/>
        <w:spacing w:after="0" w:line="247" w:lineRule="auto"/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before="245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4" w:lineRule="auto" w:before="9"/>
        <w:ind w:right="189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18/23. AUTORIA DO DEPUTADO NEY LEPREVOST.</w:t>
      </w:r>
    </w:p>
    <w:p>
      <w:pPr>
        <w:spacing w:line="240" w:lineRule="auto" w:before="0"/>
        <w:ind w:left="59" w:right="13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A POLÍTICA ESTADUAL DE PREVENÇÃO À AFOGAMENTOS, CONSCIENTIZAÇÃO E SEGURANÇA INFANTIL NAS PRAIAS DO PARANÁ – </w:t>
      </w:r>
      <w:r>
        <w:rPr>
          <w:rFonts w:ascii="Arial MT" w:hAnsi="Arial MT"/>
          <w:sz w:val="32"/>
        </w:rPr>
        <w:t>GOLFINHO </w:t>
      </w:r>
      <w:r>
        <w:rPr>
          <w:rFonts w:ascii="Arial MT" w:hAnsi="Arial MT"/>
          <w:spacing w:val="-2"/>
          <w:sz w:val="32"/>
        </w:rPr>
        <w:t>PARANAENSE.</w:t>
      </w:r>
    </w:p>
    <w:p>
      <w:pPr>
        <w:pStyle w:val="BodyText"/>
        <w:spacing w:line="244" w:lineRule="auto"/>
        <w:ind w:right="132"/>
        <w:jc w:val="both"/>
      </w:pPr>
      <w:r>
        <w:rPr/>
        <w:t>PARECERES FAVORÁVEIS DA C.C.J., COMISSÃO DE SEGURANÇA PÚBLICA E COMISSÃO DE DEFESA DOS DIREITOS DA CRIANÇA, DO ADOLESCENTE E DA PESSOA COM DEFICIÊNCIA.</w:t>
      </w:r>
    </w:p>
    <w:p>
      <w:pPr>
        <w:pStyle w:val="BodyText"/>
        <w:spacing w:before="6"/>
        <w:jc w:val="both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244" w:lineRule="auto" w:before="10"/>
        <w:ind w:right="1892"/>
      </w:pPr>
      <w:r>
        <w:rPr/>
        <w:t>2ª DISCUSSÃO DO PROJETO DE LEI Nº 843/23.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MATHEUS</w:t>
      </w:r>
      <w:r>
        <w:rPr>
          <w:spacing w:val="-22"/>
        </w:rPr>
        <w:t> </w:t>
      </w:r>
      <w:r>
        <w:rPr/>
        <w:t>VERMELHO.</w:t>
      </w:r>
    </w:p>
    <w:p>
      <w:pPr>
        <w:tabs>
          <w:tab w:pos="1568" w:val="left" w:leader="none"/>
          <w:tab w:pos="2337" w:val="left" w:leader="none"/>
          <w:tab w:pos="2986" w:val="left" w:leader="none"/>
          <w:tab w:pos="3499" w:val="left" w:leader="none"/>
          <w:tab w:pos="4191" w:val="left" w:leader="none"/>
          <w:tab w:pos="4701" w:val="left" w:leader="none"/>
          <w:tab w:pos="5431" w:val="left" w:leader="none"/>
          <w:tab w:pos="6653" w:val="left" w:leader="none"/>
          <w:tab w:pos="6902" w:val="left" w:leader="none"/>
          <w:tab w:pos="7164" w:val="left" w:leader="none"/>
          <w:tab w:pos="7858" w:val="left" w:leader="none"/>
          <w:tab w:pos="9196" w:val="left" w:leader="none"/>
          <w:tab w:pos="9423" w:val="left" w:leader="none"/>
        </w:tabs>
        <w:spacing w:line="242" w:lineRule="auto" w:before="0"/>
        <w:ind w:left="59" w:right="139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OBRIGATORIEDADE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EMPRESAS CONCESSIONÁRIAS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PERMISSIONÁRIAS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DISPONIBILIZAREM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MODALIDADE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PIX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OUTRA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FORMA EQUIVALENTE COMO MEIO DE PAGAMENTO INSTANTÂNEO.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71"/>
          <w:sz w:val="32"/>
        </w:rPr>
        <w:t> </w:t>
      </w:r>
      <w:r>
        <w:rPr>
          <w:b/>
          <w:sz w:val="32"/>
        </w:rPr>
        <w:t>C.C.J.</w:t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COMISSÂO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 CONSUMIDOR.</w:t>
      </w:r>
    </w:p>
    <w:p>
      <w:pPr>
        <w:pStyle w:val="BodyText"/>
        <w:jc w:val="both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244" w:lineRule="auto" w:before="9"/>
        <w:ind w:right="189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973/23. AUTORIA DO DEPUTADO ALEXANDRE CURI.</w:t>
      </w:r>
    </w:p>
    <w:p>
      <w:pPr>
        <w:spacing w:line="240" w:lineRule="auto" w:before="0"/>
        <w:ind w:left="59" w:right="14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KÁTIBA FADEL O CONTORNO NORTE QUE LIGA </w:t>
      </w:r>
      <w:r>
        <w:rPr>
          <w:rFonts w:ascii="Arial MT" w:hAnsi="Arial MT"/>
          <w:sz w:val="32"/>
        </w:rPr>
        <w:t>A PR-151 A PR-090, NO MUNICÍPIO DE CASTRO.</w:t>
      </w:r>
    </w:p>
    <w:p>
      <w:pPr>
        <w:pStyle w:val="BodyText"/>
        <w:spacing w:line="244" w:lineRule="auto" w:before="1"/>
        <w:ind w:right="2292"/>
      </w:pPr>
      <w:r>
        <w:rPr/>
        <w:t>PARECER</w:t>
      </w:r>
      <w:r>
        <w:rPr>
          <w:spacing w:val="-23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C.C.J. SUBSTITUTIVO GERAL DA</w:t>
      </w:r>
      <w:r>
        <w:rPr>
          <w:spacing w:val="-8"/>
        </w:rPr>
        <w:t> </w:t>
      </w:r>
      <w:r>
        <w:rPr/>
        <w:t>C.C.J.</w:t>
      </w:r>
    </w:p>
    <w:p>
      <w:pPr>
        <w:pStyle w:val="BodyText"/>
        <w:spacing w:after="0" w:line="244" w:lineRule="auto"/>
        <w:sectPr>
          <w:pgSz w:w="11910" w:h="16840"/>
          <w:pgMar w:top="1920" w:bottom="280" w:left="1275" w:right="850"/>
        </w:sectPr>
      </w:pPr>
    </w:p>
    <w:p>
      <w:pPr>
        <w:pStyle w:val="BodyText"/>
        <w:spacing w:before="7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244" w:lineRule="auto" w:before="8"/>
        <w:ind w:right="189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417/24. AUTORIA DO DEPUTADO BAZANA.</w:t>
      </w:r>
    </w:p>
    <w:p>
      <w:pPr>
        <w:spacing w:line="240" w:lineRule="auto" w:before="0"/>
        <w:ind w:left="59" w:right="14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 PARANÁ AS OLIMPÍADAS DAS APAES.</w:t>
      </w:r>
    </w:p>
    <w:p>
      <w:pPr>
        <w:pStyle w:val="BodyText"/>
        <w:tabs>
          <w:tab w:pos="2337" w:val="left" w:leader="none"/>
          <w:tab w:pos="4701" w:val="left" w:leader="none"/>
          <w:tab w:pos="5450" w:val="left" w:leader="none"/>
          <w:tab w:pos="6653" w:val="left" w:leader="none"/>
          <w:tab w:pos="7164" w:val="left" w:leader="none"/>
          <w:tab w:pos="9196" w:val="left" w:leader="none"/>
        </w:tabs>
        <w:spacing w:line="244" w:lineRule="auto" w:before="2"/>
        <w:ind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4" w:lineRule="auto" w:before="9"/>
        <w:ind w:right="1892"/>
      </w:pPr>
      <w:r>
        <w:rPr/>
        <w:t>2ª DISCUSSÃO DO PROJETO DE LEI Nº 559/24.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CRISTINA</w:t>
      </w:r>
      <w:r>
        <w:rPr>
          <w:spacing w:val="-22"/>
        </w:rPr>
        <w:t> </w:t>
      </w:r>
      <w:r>
        <w:rPr/>
        <w:t>SILVESTRI.</w:t>
      </w:r>
    </w:p>
    <w:p>
      <w:pPr>
        <w:spacing w:line="240" w:lineRule="auto" w:before="0"/>
        <w:ind w:left="59" w:right="1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</w:t>
      </w:r>
      <w:r>
        <w:rPr>
          <w:rFonts w:ascii="Arial MT" w:hAnsi="Arial MT"/>
          <w:sz w:val="32"/>
        </w:rPr>
        <w:t>INSTITUTO ENTRE RIOS DE SAÚDE E BEM-ESTAR, ENTRE RIOS, </w:t>
      </w:r>
      <w:r>
        <w:rPr>
          <w:rFonts w:ascii="Arial MT" w:hAnsi="Arial MT"/>
          <w:spacing w:val="-2"/>
          <w:sz w:val="32"/>
        </w:rPr>
        <w:t>GUARAPUAVA.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244" w:lineRule="auto" w:before="9"/>
        <w:ind w:right="1892"/>
      </w:pPr>
      <w:r>
        <w:rPr/>
        <w:t>2ª DISCUSSÃO DO PROJETO DE LEI Nº 666/24.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DOUGLAS</w:t>
      </w:r>
      <w:r>
        <w:rPr>
          <w:spacing w:val="-22"/>
        </w:rPr>
        <w:t> </w:t>
      </w:r>
      <w:r>
        <w:rPr/>
        <w:t>FABRÍCIO.</w:t>
      </w:r>
    </w:p>
    <w:p>
      <w:pPr>
        <w:spacing w:line="240" w:lineRule="auto" w:before="0"/>
        <w:ind w:left="59" w:right="1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CULTURAL E TURÍSTICA DO SANTUÁRIO DIOCESANO NOSSA SENHORA APARECIDA DE ITAIPULÂNDIA.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4" w:lineRule="auto" w:before="8"/>
        <w:ind w:right="189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676/24. AUTORIA DO DEPUTADO GUGU BUENO.</w:t>
      </w:r>
    </w:p>
    <w:p>
      <w:pPr>
        <w:spacing w:line="240" w:lineRule="auto" w:before="0"/>
        <w:ind w:left="59" w:right="1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ARTE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CULTURA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OESTE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PARANÁ-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AACOP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SEDE NO MUNICÍPIO DE MARECHAL CÂNDIDO RONDON.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1910" w:h="16840"/>
          <w:pgMar w:top="1700" w:bottom="280" w:left="1275" w:right="850"/>
        </w:sectPr>
      </w:pPr>
    </w:p>
    <w:p>
      <w:pPr>
        <w:pStyle w:val="BodyText"/>
        <w:spacing w:before="236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244" w:lineRule="auto" w:before="9"/>
        <w:ind w:right="189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678/24. AUTORIA DO DEPUTADO BAZANA.</w:t>
      </w:r>
    </w:p>
    <w:p>
      <w:pPr>
        <w:spacing w:line="240" w:lineRule="auto" w:before="0"/>
        <w:ind w:left="59" w:right="1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</w:t>
      </w:r>
      <w:r>
        <w:rPr>
          <w:rFonts w:ascii="Arial MT" w:hAnsi="Arial MT"/>
          <w:sz w:val="32"/>
        </w:rPr>
        <w:t>ASSOCIAÇÃO ESPORTIVA DE MANOEL RIBAS, COM SEDE NO 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MANOEL RIBAS.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244" w:lineRule="auto" w:before="9"/>
        <w:ind w:right="189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687/24. AUTORIA DO DEPUTADO GUGU BUENO.</w:t>
      </w:r>
    </w:p>
    <w:p>
      <w:pPr>
        <w:spacing w:line="242" w:lineRule="auto" w:before="0"/>
        <w:ind w:left="59" w:right="143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AMIGOS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AUTISTAS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QUEDAS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IGUAÇU COM SEDE NO MUNICÍPIO DE QUEDAS DO IGUAÇU.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244" w:lineRule="auto" w:before="9"/>
        <w:ind w:right="189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691/24. AUTORIA DO DEPUTADO ALEXANDRE CURI.</w:t>
      </w:r>
    </w:p>
    <w:p>
      <w:pPr>
        <w:spacing w:line="240" w:lineRule="auto" w:before="0"/>
        <w:ind w:left="59" w:right="14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FILANTRÓPICA MÃOS QUE VALEN, COM SEDE NO MUNICÍPIO DE CURITIBA.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244" w:lineRule="auto" w:before="8"/>
        <w:ind w:right="189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693/24. AUTORIA DO DEPUTADO FABIO OLIVEIRA.</w:t>
      </w:r>
    </w:p>
    <w:p>
      <w:pPr>
        <w:spacing w:line="240" w:lineRule="auto" w:before="0"/>
        <w:ind w:left="59" w:right="1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ACOLHIMENTO RANCHO DOS PROFETAS, COM SEDE NO MUNICÍPIO DE MANDIRITUBA.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1910" w:h="16840"/>
          <w:pgMar w:top="1920" w:bottom="280" w:left="1275" w:right="850"/>
        </w:sectPr>
      </w:pPr>
    </w:p>
    <w:p>
      <w:pPr>
        <w:spacing w:before="8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13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713/24.</w:t>
      </w:r>
    </w:p>
    <w:p>
      <w:pPr>
        <w:spacing w:before="8"/>
        <w:ind w:left="59" w:right="137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81/24 </w:t>
      </w:r>
      <w:r>
        <w:rPr>
          <w:rFonts w:ascii="Arial MT" w:hAnsi="Arial MT"/>
          <w:sz w:val="32"/>
        </w:rPr>
        <w:t>ALTERA A LEI N° 21.861, DE 18 DE DEZEMBRO DE 2023, QUE DISPÕE SOBRE O PLANO PLURIANUAL PARA O QUADRIÊNIO 2024 A 2027, PROMOVENDO A ATUALIZAÇÃO DE SEUS </w:t>
      </w:r>
      <w:r>
        <w:rPr>
          <w:rFonts w:ascii="Arial MT" w:hAnsi="Arial MT"/>
          <w:spacing w:val="-2"/>
          <w:sz w:val="32"/>
        </w:rPr>
        <w:t>ANEXOS.</w:t>
      </w:r>
    </w:p>
    <w:p>
      <w:pPr>
        <w:pStyle w:val="BodyText"/>
        <w:spacing w:line="244" w:lineRule="auto" w:before="6"/>
        <w:ind w:right="978"/>
      </w:pPr>
      <w:r>
        <w:rPr/>
        <w:t>PARECER</w:t>
      </w:r>
      <w:r>
        <w:rPr>
          <w:spacing w:val="-19"/>
        </w:rPr>
        <w:t> </w:t>
      </w:r>
      <w:r>
        <w:rPr/>
        <w:t>FAVORÁVEL</w:t>
      </w:r>
      <w:r>
        <w:rPr>
          <w:spacing w:val="-17"/>
        </w:rPr>
        <w:t> </w:t>
      </w:r>
      <w:r>
        <w:rPr/>
        <w:t>DA</w:t>
      </w:r>
      <w:r>
        <w:rPr>
          <w:spacing w:val="-23"/>
        </w:rPr>
        <w:t> </w:t>
      </w:r>
      <w:r>
        <w:rPr/>
        <w:t>COMISSÃO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ORÇAMENTO REGIME DE URGÊNCIA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14</w:t>
      </w:r>
    </w:p>
    <w:p>
      <w:pPr>
        <w:spacing w:line="247" w:lineRule="auto" w:before="10"/>
        <w:ind w:left="59" w:right="1563" w:firstLine="0"/>
        <w:jc w:val="left"/>
        <w:rPr>
          <w:b/>
          <w:sz w:val="30"/>
        </w:rPr>
      </w:pPr>
      <w:r>
        <w:rPr>
          <w:b/>
          <w:sz w:val="30"/>
        </w:rPr>
        <w:t>2ª DISCUSSÃO DO PROJETO DE LEI Nº 730/24.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85/24</w:t>
      </w:r>
    </w:p>
    <w:p>
      <w:pPr>
        <w:spacing w:line="237" w:lineRule="auto" w:before="0"/>
        <w:ind w:left="59" w:right="139" w:firstLine="0"/>
        <w:jc w:val="both"/>
        <w:rPr>
          <w:rFonts w:ascii="Arial MT" w:hAnsi="Arial MT"/>
          <w:sz w:val="30"/>
        </w:rPr>
      </w:pPr>
      <w:r>
        <w:rPr>
          <w:rFonts w:ascii="Arial MT" w:hAnsi="Arial MT"/>
          <w:sz w:val="30"/>
        </w:rPr>
        <w:t>ALTERA AS LEIS N° 11.580, DE 14 DE NOVEMBRO DE 1996, QUE DISPÕE SOBRE O IMPOSTO SOBRE OPERAÇÕES RELATIVAS À CIRCULAÇÃO DE MERCADORIAS E SOBRE PRESTAÇÕES DE SERVIÇOS DE TRANSPORTE INTERESTADUAL </w:t>
      </w:r>
      <w:r>
        <w:rPr>
          <w:rFonts w:ascii="Arial MT" w:hAnsi="Arial MT"/>
          <w:sz w:val="30"/>
        </w:rPr>
        <w:t>E INTERMUNICIPAL E DE COMUNICAÇÃO, N° 14.260, DE 22 DE DEZEMBRO DE 2003, QUE ESTABELECE NORMAS SOBRE O TRATAMENTO TRIBUTÁRIO PERTINENTE AO IMPOSTO SOBRE A PROPRIEDADE DE VEÍCULOS AUTOMOTORES, E N° 18.573, DE 30 DE SETEMBRO DE 2015, QUE DISPÕE SOBRE O IMPOSTO SOBRE TRANSMISSÃO CAUSA MORTIS E DOAÇÃO DE QUAISQUER BENS OU DIREITOS, E DÁ OUTRAS PROVIDÊNCIAS.</w:t>
      </w:r>
    </w:p>
    <w:p>
      <w:pPr>
        <w:spacing w:line="247" w:lineRule="auto" w:before="19"/>
        <w:ind w:left="59" w:right="139" w:firstLine="0"/>
        <w:jc w:val="left"/>
        <w:rPr>
          <w:b/>
          <w:sz w:val="30"/>
        </w:rPr>
      </w:pPr>
      <w:r>
        <w:rPr>
          <w:b/>
          <w:sz w:val="30"/>
        </w:rPr>
        <w:t>PARECERES FAVORÁVEIS DA C.C.J. E COMISSÃO DE FINANÇAS E TRIBUTAÇÃO.</w:t>
      </w:r>
    </w:p>
    <w:p>
      <w:pPr>
        <w:spacing w:line="345" w:lineRule="exact" w:before="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pacing w:val="-2"/>
          <w:sz w:val="30"/>
        </w:rPr>
        <w:t>URGÊNCIA</w:t>
      </w:r>
    </w:p>
    <w:p>
      <w:pPr>
        <w:spacing w:line="247" w:lineRule="auto" w:before="10"/>
        <w:ind w:left="59" w:right="978" w:firstLine="0"/>
        <w:jc w:val="left"/>
        <w:rPr>
          <w:b/>
          <w:sz w:val="30"/>
        </w:rPr>
      </w:pPr>
      <w:r>
        <w:rPr>
          <w:b/>
          <w:sz w:val="30"/>
        </w:rPr>
        <w:t>SUBSTITUTIVO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GERAL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EXECUTIVO. SUBEMENDA SUBSTITUTIVA GERAL DA C.C.J.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2"/>
        <w:ind w:left="0"/>
        <w:rPr>
          <w:sz w:val="3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line="244" w:lineRule="auto" w:before="9"/>
        <w:ind w:right="978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RESOLUÇÃO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/>
        <w:t>31/24. AUTORIA DA COMISSÃO EXECUTIVA.</w:t>
      </w:r>
    </w:p>
    <w:p>
      <w:pPr>
        <w:spacing w:line="242" w:lineRule="auto" w:before="0"/>
        <w:ind w:left="59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ANEXO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ÚNICO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RESOLUÇÃO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11,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23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AGOSTO DE 2016, QUE TRATA DO REGIMENTO INTERNO </w:t>
      </w:r>
      <w:r>
        <w:rPr>
          <w:rFonts w:ascii="Arial MT" w:hAnsi="Arial MT"/>
          <w:sz w:val="32"/>
        </w:rPr>
        <w:t>DA ASSEMBLEIA LEGISLATIVA DO ESTADO DO PARANÁ. </w:t>
      </w:r>
      <w:r>
        <w:rPr>
          <w:b/>
          <w:sz w:val="32"/>
        </w:rPr>
        <w:t>PARECER FAVORÁVEL DA C.C.J.</w:t>
      </w:r>
    </w:p>
    <w:p>
      <w:pPr>
        <w:spacing w:after="0" w:line="242" w:lineRule="auto"/>
        <w:jc w:val="left"/>
        <w:rPr>
          <w:b/>
          <w:sz w:val="32"/>
        </w:rPr>
        <w:sectPr>
          <w:pgSz w:w="11910" w:h="16840"/>
          <w:pgMar w:top="1680" w:bottom="280" w:left="1275" w:right="850"/>
        </w:sectPr>
      </w:pPr>
    </w:p>
    <w:p>
      <w:pPr>
        <w:pStyle w:val="BodyText"/>
        <w:spacing w:before="59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spacing w:before="9"/>
      </w:pPr>
      <w:r>
        <w:rPr/>
        <w:t>2ª</w:t>
      </w:r>
      <w:r>
        <w:rPr>
          <w:spacing w:val="2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DECRETO</w:t>
      </w:r>
      <w:r>
        <w:rPr>
          <w:spacing w:val="1"/>
        </w:rPr>
        <w:t> </w:t>
      </w:r>
      <w:r>
        <w:rPr/>
        <w:t>LEGISLATIVO</w:t>
      </w:r>
      <w:r>
        <w:rPr>
          <w:spacing w:val="3"/>
        </w:rPr>
        <w:t> </w:t>
      </w:r>
      <w:r>
        <w:rPr>
          <w:spacing w:val="-5"/>
        </w:rPr>
        <w:t>Nº</w:t>
      </w:r>
    </w:p>
    <w:p>
      <w:pPr>
        <w:pStyle w:val="BodyText"/>
        <w:spacing w:before="9"/>
      </w:pPr>
      <w:r>
        <w:rPr>
          <w:spacing w:val="-2"/>
        </w:rPr>
        <w:t>12/24.</w:t>
      </w:r>
    </w:p>
    <w:p>
      <w:pPr>
        <w:pStyle w:val="BodyText"/>
        <w:spacing w:line="368" w:lineRule="exact" w:before="9"/>
      </w:pPr>
      <w:r>
        <w:rPr>
          <w:spacing w:val="-2"/>
        </w:rPr>
        <w:t>AUTORIA</w:t>
      </w:r>
      <w:r>
        <w:rPr>
          <w:spacing w:val="-16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COMISSÃO</w:t>
      </w:r>
      <w:r>
        <w:rPr>
          <w:spacing w:val="-7"/>
        </w:rPr>
        <w:t> </w:t>
      </w:r>
      <w:r>
        <w:rPr>
          <w:spacing w:val="-2"/>
        </w:rPr>
        <w:t>EXECUTIVA.</w:t>
      </w:r>
    </w:p>
    <w:p>
      <w:pPr>
        <w:tabs>
          <w:tab w:pos="1628" w:val="left" w:leader="none"/>
          <w:tab w:pos="2201" w:val="left" w:leader="none"/>
          <w:tab w:pos="4085" w:val="left" w:leader="none"/>
          <w:tab w:pos="6484" w:val="left" w:leader="none"/>
          <w:tab w:pos="7155" w:val="left" w:leader="none"/>
          <w:tab w:pos="7745" w:val="left" w:leader="none"/>
          <w:tab w:pos="8513" w:val="left" w:leader="none"/>
          <w:tab w:pos="9192" w:val="left" w:leader="none"/>
        </w:tabs>
        <w:spacing w:before="0"/>
        <w:ind w:left="59" w:right="14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DECRETO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LEGISLATIVO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FEVEREIRO DE 2011.</w:t>
      </w:r>
    </w:p>
    <w:p>
      <w:pPr>
        <w:pStyle w:val="BodyText"/>
        <w:spacing w:line="244" w:lineRule="auto" w:before="7"/>
        <w:ind w:right="2292"/>
      </w:pPr>
      <w:r>
        <w:rPr/>
        <w:t>PARECER</w:t>
      </w:r>
      <w:r>
        <w:rPr>
          <w:spacing w:val="-23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C.C.J. SUBSTITUTIVO GERAL DA</w:t>
      </w:r>
      <w:r>
        <w:rPr>
          <w:spacing w:val="-8"/>
        </w:rPr>
        <w:t> </w:t>
      </w:r>
      <w:r>
        <w:rPr/>
        <w:t>C.C.J.</w:t>
      </w:r>
    </w:p>
    <w:sectPr>
      <w:pgSz w:w="11910" w:h="16840"/>
      <w:pgMar w:top="17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2025-05-26T11:52:37Z</dcterms:created>
  <dcterms:modified xsi:type="dcterms:W3CDTF">2025-05-26T11:52:37Z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