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47"/>
        <w:rPr>
          <w:sz w:val="20"/>
        </w:rPr>
      </w:pPr>
      <w:r>
        <w:rPr>
          <w:sz w:val="20"/>
        </w:rPr>
        <w:drawing>
          <wp:inline distT="0" distB="0" distL="0" distR="0">
            <wp:extent cx="722538" cy="8656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38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Assembleia</w:t>
      </w:r>
      <w:r>
        <w:rPr>
          <w:spacing w:val="6"/>
        </w:rPr>
        <w:t> </w:t>
      </w:r>
      <w:r>
        <w:rPr/>
        <w:t>Legislativa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Estado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2"/>
        </w:rPr>
        <w:t>Paraná</w:t>
      </w:r>
    </w:p>
    <w:p>
      <w:pPr>
        <w:spacing w:line="242" w:lineRule="auto" w:before="3"/>
        <w:ind w:left="2401" w:right="2301" w:firstLine="0"/>
        <w:jc w:val="center"/>
        <w:rPr>
          <w:sz w:val="21"/>
        </w:rPr>
      </w:pPr>
      <w:r>
        <w:rPr>
          <w:sz w:val="21"/>
        </w:rPr>
        <w:t>Centro Legislativo Presidente</w:t>
      </w:r>
      <w:r>
        <w:rPr>
          <w:spacing w:val="-1"/>
          <w:sz w:val="21"/>
        </w:rPr>
        <w:t> </w:t>
      </w:r>
      <w:r>
        <w:rPr>
          <w:sz w:val="21"/>
        </w:rPr>
        <w:t>Aníbal Khury Diretoria de Assistência ao Plenário</w:t>
      </w:r>
    </w:p>
    <w:p>
      <w:pPr>
        <w:pStyle w:val="BodyText"/>
        <w:spacing w:before="269"/>
      </w:pPr>
    </w:p>
    <w:p>
      <w:pPr>
        <w:spacing w:line="242" w:lineRule="auto" w:before="0"/>
        <w:ind w:left="990" w:right="949" w:firstLine="0"/>
        <w:jc w:val="center"/>
        <w:rPr>
          <w:b/>
          <w:sz w:val="25"/>
        </w:rPr>
      </w:pPr>
      <w:r>
        <w:rPr>
          <w:b/>
          <w:sz w:val="25"/>
        </w:rPr>
        <w:t>3ª</w:t>
      </w:r>
      <w:r>
        <w:rPr>
          <w:b/>
          <w:spacing w:val="-14"/>
          <w:sz w:val="25"/>
        </w:rPr>
        <w:t> </w:t>
      </w:r>
      <w:r>
        <w:rPr>
          <w:b/>
          <w:sz w:val="25"/>
        </w:rPr>
        <w:t>SESSÃO</w:t>
      </w:r>
      <w:r>
        <w:rPr>
          <w:b/>
          <w:spacing w:val="-7"/>
          <w:sz w:val="25"/>
        </w:rPr>
        <w:t> </w:t>
      </w:r>
      <w:r>
        <w:rPr>
          <w:b/>
          <w:sz w:val="25"/>
        </w:rPr>
        <w:t>LEGISLATIVA</w:t>
      </w:r>
      <w:r>
        <w:rPr>
          <w:b/>
          <w:spacing w:val="-16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-16"/>
          <w:sz w:val="25"/>
        </w:rPr>
        <w:t> </w:t>
      </w:r>
      <w:r>
        <w:rPr>
          <w:b/>
          <w:sz w:val="25"/>
        </w:rPr>
        <w:t>20ª</w:t>
      </w:r>
      <w:r>
        <w:rPr>
          <w:b/>
          <w:spacing w:val="-9"/>
          <w:sz w:val="25"/>
        </w:rPr>
        <w:t> </w:t>
      </w:r>
      <w:r>
        <w:rPr>
          <w:b/>
          <w:sz w:val="25"/>
        </w:rPr>
        <w:t>LEGISLATURA ORDEM DO DIA</w:t>
      </w:r>
    </w:p>
    <w:p>
      <w:pPr>
        <w:spacing w:line="242" w:lineRule="auto" w:before="3"/>
        <w:ind w:left="2401" w:right="2361" w:firstLine="0"/>
        <w:jc w:val="center"/>
        <w:rPr>
          <w:sz w:val="25"/>
        </w:rPr>
      </w:pPr>
      <w:r>
        <w:rPr>
          <w:b/>
          <w:sz w:val="25"/>
        </w:rPr>
        <w:t>PARA</w:t>
      </w:r>
      <w:r>
        <w:rPr>
          <w:b/>
          <w:spacing w:val="-31"/>
          <w:sz w:val="25"/>
        </w:rPr>
        <w:t> </w:t>
      </w:r>
      <w:r>
        <w:rPr>
          <w:b/>
          <w:sz w:val="25"/>
        </w:rPr>
        <w:t>A</w:t>
      </w:r>
      <w:r>
        <w:rPr>
          <w:b/>
          <w:spacing w:val="-16"/>
          <w:sz w:val="25"/>
        </w:rPr>
        <w:t> </w:t>
      </w:r>
      <w:r>
        <w:rPr>
          <w:b/>
          <w:sz w:val="25"/>
        </w:rPr>
        <w:t>8ª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SESSÃO ORDINÁRIA EM 24 DE FEVEREIRO DE 2025 </w:t>
      </w:r>
      <w:r>
        <w:rPr>
          <w:spacing w:val="-2"/>
          <w:sz w:val="25"/>
        </w:rPr>
        <w:t>(SEGUNDA-FEIRA)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278" w:lineRule="auto"/>
        <w:ind w:left="95" w:right="120" w:hanging="10"/>
        <w:jc w:val="both"/>
      </w:pPr>
      <w:r>
        <w:rPr/>
        <w:t>AUDIÊNCIA</w:t>
      </w:r>
      <w:r>
        <w:rPr>
          <w:spacing w:val="-16"/>
        </w:rPr>
        <w:t> </w:t>
      </w:r>
      <w:r>
        <w:rPr/>
        <w:t>PÚBLICA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SECRETÁRIO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DA</w:t>
      </w:r>
      <w:r>
        <w:rPr>
          <w:spacing w:val="-16"/>
        </w:rPr>
        <w:t> </w:t>
      </w:r>
      <w:r>
        <w:rPr/>
        <w:t>FAZENDA</w:t>
      </w:r>
      <w:r>
        <w:rPr>
          <w:spacing w:val="-16"/>
        </w:rPr>
        <w:t> </w:t>
      </w:r>
      <w:r>
        <w:rPr/>
        <w:t>PARA APRESENTAÇÃO DOS DADOS RELATIVOS AO CUMPRIMENTO DAS METAS FISCAIS DO TERCEIRO QUADRIMESTRE DE 2024.</w:t>
      </w:r>
    </w:p>
    <w:sectPr>
      <w:type w:val="continuous"/>
      <w:pgSz w:w="11910" w:h="16840"/>
      <w:pgMar w:top="12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1050" w:right="949"/>
      <w:jc w:val="center"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- 24-02-25 ORDEM DO DIA</dc:title>
  <dcterms:created xsi:type="dcterms:W3CDTF">2025-05-26T13:04:37Z</dcterms:created>
  <dcterms:modified xsi:type="dcterms:W3CDTF">2025-05-26T13:04:37Z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