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</w:p>
    <w:p w:rsidR="00295B45" w:rsidRPr="007748AD" w:rsidRDefault="00295B45" w:rsidP="00295B45">
      <w:pPr>
        <w:rPr>
          <w:rFonts w:ascii="Times New Roman" w:hAnsi="Times New Roman" w:cs="Times New Roman"/>
          <w:b/>
          <w:sz w:val="28"/>
          <w:szCs w:val="28"/>
        </w:rPr>
      </w:pPr>
      <w:r w:rsidRPr="007748AD">
        <w:rPr>
          <w:rFonts w:ascii="Times New Roman" w:hAnsi="Times New Roman" w:cs="Times New Roman"/>
          <w:b/>
          <w:sz w:val="28"/>
          <w:szCs w:val="28"/>
        </w:rPr>
        <w:t>PREFEITURA DE PONTA GROSSA</w:t>
      </w:r>
    </w:p>
    <w:p w:rsid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Aquisição de aproximadamente 300 unidades de Concreto Padrão COPEL para loteamentos de interesse Social para famílias cadastradas. Sendo, portanto.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valor total para a execução do projeto em torno de: R$ 450.000,00 (quatrocentos e cinquenta mil reais).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da Secretaria de Segurança Pública, para o Município de Ponta Grossa, no valor de R$ 150.000,00 (cento e cinquenta mil reais) com a finalidade </w:t>
      </w:r>
      <w:proofErr w:type="spellStart"/>
      <w:r w:rsidRPr="00295B45">
        <w:rPr>
          <w:rFonts w:ascii="Times New Roman" w:hAnsi="Times New Roman" w:cs="Times New Roman"/>
          <w:sz w:val="28"/>
          <w:szCs w:val="28"/>
        </w:rPr>
        <w:t>deadquirir</w:t>
      </w:r>
      <w:proofErr w:type="spellEnd"/>
      <w:r w:rsidRPr="00295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(um) Veículo Operacional Leve Caracterizado para a </w:t>
      </w:r>
      <w:proofErr w:type="spellStart"/>
      <w:r w:rsidRPr="00295B45">
        <w:rPr>
          <w:rFonts w:ascii="Times New Roman" w:hAnsi="Times New Roman" w:cs="Times New Roman"/>
          <w:sz w:val="28"/>
          <w:szCs w:val="28"/>
        </w:rPr>
        <w:t>PoliciaMilitar</w:t>
      </w:r>
      <w:proofErr w:type="spellEnd"/>
      <w:r w:rsidRPr="00295B45">
        <w:rPr>
          <w:rFonts w:ascii="Times New Roman" w:hAnsi="Times New Roman" w:cs="Times New Roman"/>
          <w:sz w:val="28"/>
          <w:szCs w:val="28"/>
        </w:rPr>
        <w:t>, para atendimento exclusivo de chamados da Lei Maria da Penha, com plotagem específica.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da Secretaria de Segurança Pública para o Município Ponta Grossa no valor de R$ 150.000,00 (cento e cinquenta mil reais) com a finalidade de adquirir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(um) Veículo Operacional Leve Caracterizado para a Polícia Militar.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da Secretaria da Saúde, para o Município de Ponta Grossa.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valor deR$65.000,00 (sessenta e cinco mil reais) com a finalidade de adquirir l (um) carro pequeno.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da Secretaria da Saúde, para o Município Ponta Grossa, no valor de R$250.000.00 (duzentos e cinquenta mil reais) com a finalidade de adquirir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(uma) Ambulância.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da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>Secretaria da Agricultura e do Abastecimento, para o Município Ponta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Grossa, no valor de R$75.000,00 (setenta e cinco mil reais) com a  finalidade de adquirir l (uma) </w:t>
      </w:r>
      <w:proofErr w:type="spellStart"/>
      <w:r w:rsidRPr="00295B45">
        <w:rPr>
          <w:rFonts w:ascii="Times New Roman" w:hAnsi="Times New Roman" w:cs="Times New Roman"/>
          <w:sz w:val="28"/>
          <w:szCs w:val="28"/>
        </w:rPr>
        <w:t>Ensiladeira</w:t>
      </w:r>
      <w:proofErr w:type="spellEnd"/>
      <w:r w:rsidRPr="00295B45">
        <w:rPr>
          <w:rFonts w:ascii="Times New Roman" w:hAnsi="Times New Roman" w:cs="Times New Roman"/>
          <w:sz w:val="28"/>
          <w:szCs w:val="28"/>
        </w:rPr>
        <w:t>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da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>Secretaria de Estado da Cultura, para o Município de Ponta Grossa, no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valor de R$ 580.000,00 (quinhentos e oitenta mil reais) do Programa de </w:t>
      </w:r>
      <w:r w:rsidRPr="00295B45">
        <w:rPr>
          <w:rFonts w:ascii="Times New Roman" w:hAnsi="Times New Roman" w:cs="Times New Roman"/>
          <w:sz w:val="28"/>
          <w:szCs w:val="28"/>
        </w:rPr>
        <w:lastRenderedPageBreak/>
        <w:t xml:space="preserve">Apoio a Orquestras, com a finalidade de adquirir Kit de Instrumentos.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para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 atender o a Banda Lyra dos Campos.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Cidades, através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da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>Secretaria de Estado da Cultura, para o Município de Ponta Grossa, no valor de RS 50.000,00 (cinquenta mil reais) do Programa de Apoio a Fanfarras, com a finalidade de adquirir Kit de Instrumentos, para atender o Programa Satélite Cultural.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</w:t>
      </w:r>
      <w:proofErr w:type="spellStart"/>
      <w:proofErr w:type="gramStart"/>
      <w:r w:rsidRPr="00295B45">
        <w:rPr>
          <w:rFonts w:ascii="Times New Roman" w:hAnsi="Times New Roman" w:cs="Times New Roman"/>
          <w:sz w:val="28"/>
          <w:szCs w:val="28"/>
        </w:rPr>
        <w:t>PlanoParaná</w:t>
      </w:r>
      <w:proofErr w:type="spellEnd"/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Mais Cidades, através da Secretaria de Estado da Cultura, para o Município de Ponta Grossa, no valor de R$ 770.000,00 (setecentos e setenta mil reais) do Programa de Apoio a Orquestras, com a finalidade de adquirir Kit de Instrumentos, para atender a Orquestra Sinfônica.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Solicito sua especial atenção no sentido de contemplar o projeto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>'estival de Balonismo de Ponta Grossa, que será desenvolvido pela Secretaria Municipal de Turismo de Ponta Grossa. A proposta demanda recursos no valor de R$ 300.000,00 (trezentos mil reais) mediante celebração de convênio com repasse de recurso.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> Liberação de recursos do Plano Paraná Mais Cidades, para o Município de Ponta Grossa, no valor de R$ 750.000,00 (setecentos e cinquenta mil reais) com a finalidade aquisição e instalação de cinquenta abrigos para ponto de Ônibus na cidade.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Solicito sua especial atenção no sentido de contemplar o projeto Ponta Grossa Mais Viagens, que será desenvolvido pela Secretaria Municipal de Turismo de Ponta Grossa. A proposta demanda recursos no valor de R$ 100.000,00 (cem mil reais) mediante celebração de convênio com repasse de recurso. O programa da Secretaria de Estado do Turismo possui uma linha de Turismo Social, com o objetivo de incluir parcelas da população paranaense que possui menos </w:t>
      </w:r>
      <w:proofErr w:type="spellStart"/>
      <w:r w:rsidRPr="00295B45">
        <w:rPr>
          <w:rFonts w:ascii="Times New Roman" w:hAnsi="Times New Roman" w:cs="Times New Roman"/>
          <w:sz w:val="28"/>
          <w:szCs w:val="28"/>
        </w:rPr>
        <w:t>opoitunidades</w:t>
      </w:r>
      <w:proofErr w:type="spellEnd"/>
      <w:r w:rsidRPr="00295B45">
        <w:rPr>
          <w:rFonts w:ascii="Times New Roman" w:hAnsi="Times New Roman" w:cs="Times New Roman"/>
          <w:sz w:val="28"/>
          <w:szCs w:val="28"/>
        </w:rPr>
        <w:t xml:space="preserve"> de fazer parte do fluxo turístico estadual, visando também o desenvolvimento do turismo interno e a qualificação dos produtos turísticos paranaenses.</w:t>
      </w:r>
    </w:p>
    <w:p w:rsidR="00295B45" w:rsidRP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t xml:space="preserve"> Liberação de recursos do Plano Paraná Mais Cidades. 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>para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 xml:space="preserve"> o Município de Ponta Grossa, no valor de RS 1.100.000.00(um milhão e cem mil reais) com a finalidade de Pavimentaçã</w:t>
      </w:r>
      <w:r>
        <w:rPr>
          <w:rFonts w:ascii="Times New Roman" w:hAnsi="Times New Roman" w:cs="Times New Roman"/>
          <w:sz w:val="28"/>
          <w:szCs w:val="28"/>
        </w:rPr>
        <w:t xml:space="preserve">o da estrada Rural do Alagados </w:t>
      </w:r>
      <w:r w:rsidRPr="00295B45">
        <w:rPr>
          <w:rFonts w:ascii="Times New Roman" w:hAnsi="Times New Roman" w:cs="Times New Roman"/>
          <w:sz w:val="28"/>
          <w:szCs w:val="28"/>
        </w:rPr>
        <w:t>Segunda fase, Ponta Grossa/PR</w:t>
      </w:r>
    </w:p>
    <w:p w:rsidR="00295B45" w:rsidRDefault="00295B45" w:rsidP="00295B45">
      <w:pPr>
        <w:rPr>
          <w:rFonts w:ascii="Times New Roman" w:hAnsi="Times New Roman" w:cs="Times New Roman"/>
          <w:sz w:val="28"/>
          <w:szCs w:val="28"/>
        </w:rPr>
      </w:pPr>
      <w:r w:rsidRPr="00295B45">
        <w:rPr>
          <w:rFonts w:ascii="Times New Roman" w:hAnsi="Times New Roman" w:cs="Times New Roman"/>
          <w:sz w:val="28"/>
          <w:szCs w:val="28"/>
        </w:rPr>
        <w:lastRenderedPageBreak/>
        <w:t> Liberação de recursos do Plano Paraná Mais Cidades, para o Município de</w:t>
      </w:r>
      <w:proofErr w:type="gramStart"/>
      <w:r w:rsidRPr="00295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95B45">
        <w:rPr>
          <w:rFonts w:ascii="Times New Roman" w:hAnsi="Times New Roman" w:cs="Times New Roman"/>
          <w:sz w:val="28"/>
          <w:szCs w:val="28"/>
        </w:rPr>
        <w:t>Ponta Grossa, no valor de R$ 200.000,00 (duzentos mil reais) com a finalidade reforma da piscina Pública localizada no Espaço Guaíra.</w:t>
      </w:r>
    </w:p>
    <w:p w:rsidR="007748AD" w:rsidRDefault="007748AD" w:rsidP="00295B45">
      <w:pPr>
        <w:rPr>
          <w:rFonts w:ascii="Times New Roman" w:hAnsi="Times New Roman" w:cs="Times New Roman"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  <w:r w:rsidRPr="007748AD">
        <w:rPr>
          <w:rFonts w:ascii="Times New Roman" w:hAnsi="Times New Roman" w:cs="Times New Roman"/>
          <w:b/>
          <w:sz w:val="28"/>
          <w:szCs w:val="28"/>
        </w:rPr>
        <w:t xml:space="preserve">DEMANDAS REGIONAIS AMCG 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C32E9D">
        <w:rPr>
          <w:rFonts w:ascii="Times New Roman" w:hAnsi="Times New Roman" w:cs="Times New Roman"/>
          <w:sz w:val="28"/>
          <w:szCs w:val="28"/>
        </w:rPr>
        <w:t xml:space="preserve">RODOVIAS: 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Apoio para a pavimentação da Rodovia entre o trecho BR 153(</w:t>
      </w:r>
      <w:proofErr w:type="spellStart"/>
      <w:r w:rsidRPr="00C32E9D">
        <w:rPr>
          <w:rFonts w:ascii="Times New Roman" w:hAnsi="Times New Roman" w:cs="Times New Roman"/>
          <w:sz w:val="28"/>
          <w:szCs w:val="28"/>
        </w:rPr>
        <w:t>Transbrasiliana</w:t>
      </w:r>
      <w:proofErr w:type="spellEnd"/>
      <w:proofErr w:type="gramStart"/>
      <w:r w:rsidRPr="00C32E9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32E9D">
        <w:rPr>
          <w:rFonts w:ascii="Times New Roman" w:hAnsi="Times New Roman" w:cs="Times New Roman"/>
          <w:sz w:val="28"/>
          <w:szCs w:val="28"/>
        </w:rPr>
        <w:t>/ BR 487 interligando os municípios de Tibagi, Ipiranga, Ivaí e Imbituva;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Pavimentação de 54 km da rodovia do Cerne – PR 090 interligando os municípios de Piraí do Sul e Castro a Curitiba;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Melhoria definitiva na rodovia PR 151 entre os municípios de Palmeira e Ponta Grossa e Palmeira a São João do Triunfo;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 xml:space="preserve">Melhoria na </w:t>
      </w:r>
      <w:proofErr w:type="gramStart"/>
      <w:r w:rsidRPr="00C32E9D">
        <w:rPr>
          <w:rFonts w:ascii="Times New Roman" w:hAnsi="Times New Roman" w:cs="Times New Roman"/>
          <w:sz w:val="28"/>
          <w:szCs w:val="28"/>
        </w:rPr>
        <w:t>Pr</w:t>
      </w:r>
      <w:proofErr w:type="gramEnd"/>
      <w:r w:rsidRPr="00C32E9D">
        <w:rPr>
          <w:rFonts w:ascii="Times New Roman" w:hAnsi="Times New Roman" w:cs="Times New Roman"/>
          <w:sz w:val="28"/>
          <w:szCs w:val="28"/>
        </w:rPr>
        <w:t>-160 Curiúva-Telêmaco Borba;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Melhoria das condições de trafegabilidade na rodovia não pavimentada PR 151 entre os municípios de Sengés e São José da Boa Vista.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C32E9D">
        <w:rPr>
          <w:rFonts w:ascii="Times New Roman" w:hAnsi="Times New Roman" w:cs="Times New Roman"/>
          <w:sz w:val="28"/>
          <w:szCs w:val="28"/>
        </w:rPr>
        <w:t xml:space="preserve">DESENVOLVIMENTO: 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estudo de viabilidade e planejamento para que as indústrias possam se instalar nos municípios com menos de 100.000 habitantes. Incentivo a alocação de empresas e descentralização dos grandes polos.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Estudo de viabilidade e criação de lei em que as indústrias, mesmo que instaladas em outras cidades, possam dividir o ICMS em até 50% com os municípios produtores de matéria prima;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C32E9D">
        <w:rPr>
          <w:rFonts w:ascii="Times New Roman" w:hAnsi="Times New Roman" w:cs="Times New Roman"/>
          <w:sz w:val="28"/>
          <w:szCs w:val="28"/>
        </w:rPr>
        <w:t xml:space="preserve">EDUCAÇÃO: 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Transporte Escolar – maior aporte no valor pago no auxílio do transporte escolar aos municípios dos Campos Gerais.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C32E9D">
        <w:rPr>
          <w:rFonts w:ascii="Times New Roman" w:hAnsi="Times New Roman" w:cs="Times New Roman"/>
          <w:sz w:val="28"/>
          <w:szCs w:val="28"/>
        </w:rPr>
        <w:t xml:space="preserve">SEGURANÇA: 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32E9D">
        <w:rPr>
          <w:rFonts w:ascii="Times New Roman" w:hAnsi="Times New Roman" w:cs="Times New Roman"/>
          <w:sz w:val="28"/>
          <w:szCs w:val="28"/>
        </w:rPr>
        <w:t>Criação da companhia da Polícia Militar independente do município de Castro, para atender aos municípios de Arapoti, Jaguariaíva, Sengés, Piraí do Sul e Carambeí;</w:t>
      </w:r>
    </w:p>
    <w:p w:rsidR="007748AD" w:rsidRPr="00C32E9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32E9D">
        <w:rPr>
          <w:rFonts w:ascii="Times New Roman" w:hAnsi="Times New Roman" w:cs="Times New Roman"/>
          <w:sz w:val="28"/>
          <w:szCs w:val="28"/>
        </w:rPr>
        <w:t>Aumento do efetivo do 1ª Batalhão da Polícia Militar, compreendendo sete municípios dos Campos Gerais, sendo Ponta Grossa, Castro, Carambeí, Piraí do Sul, Arapoti, Sengés e Jaguariaíva, e uma população atendida de mais de 580 mil habitantes, o 1º BPM vem sofrendo com a falta de pessoal, na contramão do aumento da criminalidade.</w:t>
      </w:r>
    </w:p>
    <w:p w:rsidR="007748AD" w:rsidRDefault="007748AD" w:rsidP="00295B45">
      <w:pPr>
        <w:rPr>
          <w:rFonts w:ascii="Times New Roman" w:hAnsi="Times New Roman" w:cs="Times New Roman"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  <w:r w:rsidRPr="007748AD">
        <w:rPr>
          <w:rFonts w:ascii="Times New Roman" w:hAnsi="Times New Roman" w:cs="Times New Roman"/>
          <w:b/>
          <w:sz w:val="28"/>
          <w:szCs w:val="28"/>
        </w:rPr>
        <w:t xml:space="preserve">NÚCLEO DOS SINDICATOS RURAIS DE PONTA GROSSA 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>aspectos para deliberações de</w:t>
      </w:r>
      <w:proofErr w:type="gramStart"/>
      <w:r w:rsidRPr="007748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7748AD">
        <w:rPr>
          <w:rFonts w:ascii="Times New Roman" w:hAnsi="Times New Roman" w:cs="Times New Roman"/>
          <w:sz w:val="28"/>
          <w:szCs w:val="28"/>
        </w:rPr>
        <w:t>licenciamentos ambientais em geral;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>- escarpa dev</w:t>
      </w:r>
      <w:r>
        <w:rPr>
          <w:rFonts w:ascii="Times New Roman" w:hAnsi="Times New Roman" w:cs="Times New Roman"/>
          <w:sz w:val="28"/>
          <w:szCs w:val="28"/>
        </w:rPr>
        <w:t>oniana e seu plano de manejo;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-estradas rurais do Município; 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 xml:space="preserve">- Concreto na estrada rural da Serrinha da estrada do </w:t>
      </w:r>
      <w:r>
        <w:rPr>
          <w:rFonts w:ascii="Times New Roman" w:hAnsi="Times New Roman" w:cs="Times New Roman"/>
          <w:sz w:val="28"/>
          <w:szCs w:val="28"/>
        </w:rPr>
        <w:t xml:space="preserve">Alagado; 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problemas de pecuária de corte e pecuária de leite do Estado do Paraná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  <w:r w:rsidRPr="007748AD">
        <w:rPr>
          <w:rFonts w:ascii="Times New Roman" w:hAnsi="Times New Roman" w:cs="Times New Roman"/>
          <w:b/>
          <w:sz w:val="28"/>
          <w:szCs w:val="28"/>
        </w:rPr>
        <w:t>Casa da Indústria – FIEP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48AD">
        <w:rPr>
          <w:rFonts w:ascii="Times New Roman" w:hAnsi="Times New Roman" w:cs="Times New Roman"/>
          <w:sz w:val="28"/>
          <w:szCs w:val="28"/>
        </w:rPr>
        <w:t>melhora no trecho rodoviário entre Ponta Grossa e Curitiba, com melhor sinalização e obras de reparo, até que seja concluído o processo de concessão do pedágio no Estado.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AD">
        <w:rPr>
          <w:rFonts w:ascii="Times New Roman" w:hAnsi="Times New Roman" w:cs="Times New Roman"/>
          <w:sz w:val="28"/>
          <w:szCs w:val="28"/>
        </w:rPr>
        <w:t>Como sugestão alternativa de logística, reivindicamos a viabilização do asfalto na PR090, conhecida como estrada do Cerne, para que seja possível o tráfego alternativo, em caso de inviabilização das rodovias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AD">
        <w:rPr>
          <w:rFonts w:ascii="Times New Roman" w:hAnsi="Times New Roman" w:cs="Times New Roman"/>
          <w:sz w:val="28"/>
          <w:szCs w:val="28"/>
        </w:rPr>
        <w:t>BR376 e a BR277.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>melhora das condições do aeroporto de Ponta Grossa, com ampliação das linhas aéreas para Congonhas, Porto Alegre e Foz do Iguaçu, ao menos.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reivindicamos o repasse de verbas para a realização de cursos profissionalizantes e de qualificação, diante da escassez de mão-de-obra qualificada, o que será agravada com a vinda de novas grandes indústrias para a nossa cidade.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aumento do contingente de policiais militares e civis, delegados de polícia, investigadores de polícia, escrivães e </w:t>
      </w:r>
      <w:proofErr w:type="spellStart"/>
      <w:r w:rsidRPr="007748AD">
        <w:rPr>
          <w:rFonts w:ascii="Times New Roman" w:hAnsi="Times New Roman" w:cs="Times New Roman"/>
          <w:sz w:val="28"/>
          <w:szCs w:val="28"/>
        </w:rPr>
        <w:t>papiloscopistas</w:t>
      </w:r>
      <w:proofErr w:type="spellEnd"/>
      <w:r w:rsidRPr="007748A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reestruturação do batalhão do corpo de bombeiros no Distrito Industrial de Ponta Grossa, com a designação de contingente de bombeiros para ali se instalarem e realizarem treinamento de brigada, a fim de proporcionar segurança contra incêndios na região de instalação das indústrias locais.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  <w:r w:rsidRPr="007748AD">
        <w:rPr>
          <w:rFonts w:ascii="Times New Roman" w:hAnsi="Times New Roman" w:cs="Times New Roman"/>
          <w:b/>
          <w:sz w:val="28"/>
          <w:szCs w:val="28"/>
        </w:rPr>
        <w:t>Conselho de desenvolvimento de PG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melhora das condições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AD">
        <w:rPr>
          <w:rFonts w:ascii="Times New Roman" w:hAnsi="Times New Roman" w:cs="Times New Roman"/>
          <w:sz w:val="28"/>
          <w:szCs w:val="28"/>
        </w:rPr>
        <w:t>estruturais do aeroporto de Ponta Grossa, com ampliação da pista para recebimento de aeronaves de maior porte, melhora da infraestrutura das salas de embarque e desembarque e o aumento das linhas aéreas e destinos ofertados na cidade.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 xml:space="preserve"> aumento do contingente de policiais militares e civis, delegados de polícia, investigadores de polícia, escrivães e </w:t>
      </w:r>
      <w:proofErr w:type="spellStart"/>
      <w:r w:rsidRPr="007748AD">
        <w:rPr>
          <w:rFonts w:ascii="Times New Roman" w:hAnsi="Times New Roman" w:cs="Times New Roman"/>
          <w:sz w:val="28"/>
          <w:szCs w:val="28"/>
        </w:rPr>
        <w:t>papiloscopistas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748AD">
        <w:rPr>
          <w:rFonts w:ascii="Times New Roman" w:hAnsi="Times New Roman" w:cs="Times New Roman"/>
          <w:sz w:val="28"/>
          <w:szCs w:val="28"/>
        </w:rPr>
        <w:t>já requerido nas Ações de Obrigação de fazer interpostas pelo Ministério Público do Estado do Paraná de números 0028765-34.2022.8.16.0</w:t>
      </w:r>
      <w:r>
        <w:rPr>
          <w:rFonts w:ascii="Times New Roman" w:hAnsi="Times New Roman" w:cs="Times New Roman"/>
          <w:sz w:val="28"/>
          <w:szCs w:val="28"/>
        </w:rPr>
        <w:t>019 e 0032210-</w:t>
      </w:r>
      <w:proofErr w:type="gramStart"/>
      <w:r>
        <w:rPr>
          <w:rFonts w:ascii="Times New Roman" w:hAnsi="Times New Roman" w:cs="Times New Roman"/>
          <w:sz w:val="28"/>
          <w:szCs w:val="28"/>
        </w:rPr>
        <w:t>60.2022.8.16.0019)</w:t>
      </w:r>
      <w:proofErr w:type="gramEnd"/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>Melhora nas condições no setor da educação, como aumento da média da hora aula diária, aumento do número de computadores e a oportunidade de matrículas online na rede pública estadual de ensino.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>Na área da saúde demandamos o aumento do número de leitos e de</w:t>
      </w:r>
      <w:proofErr w:type="gramStart"/>
      <w:r w:rsidRPr="00774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748AD">
        <w:rPr>
          <w:rFonts w:ascii="Times New Roman" w:hAnsi="Times New Roman" w:cs="Times New Roman"/>
          <w:sz w:val="28"/>
          <w:szCs w:val="28"/>
        </w:rPr>
        <w:t>médicos, bem como a oportunidade do agendamento online de consultas na rede pública de saúde.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</w:p>
    <w:p w:rsid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Convention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Bureau PG</w:t>
      </w:r>
    </w:p>
    <w:p w:rsidR="007748AD" w:rsidRDefault="007748AD" w:rsidP="007748AD">
      <w:pPr>
        <w:rPr>
          <w:rFonts w:ascii="Times New Roman" w:hAnsi="Times New Roman" w:cs="Times New Roman"/>
          <w:b/>
          <w:sz w:val="28"/>
          <w:szCs w:val="28"/>
        </w:rPr>
      </w:pP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48AD">
        <w:rPr>
          <w:rFonts w:ascii="Times New Roman" w:hAnsi="Times New Roman" w:cs="Times New Roman"/>
          <w:sz w:val="28"/>
          <w:szCs w:val="28"/>
        </w:rPr>
        <w:t>A criação de um indicador único e confiável que mostre, em reais, a arrecadação e a movimentação do turismo no Estado, facilitando a análise e o planejamento de políticas públicas para o desenvolvimento do setor.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lastRenderedPageBreak/>
        <w:t>• A ampliação e a diversificação dos recursos financeiros disponíveis para os empreendedores do turismo, especialmente os micro e pequenos, por meio de linhas de crédito, incentivos fiscais e fundos específicos.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>• A melhoria da infraestrutura e da sinalização turística nas regiões com potencial de atrair visitantes, garantindo a qualidade dos serviços e a segurança dos turistas.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>• A promoção e a valoriza</w:t>
      </w:r>
      <w:r>
        <w:rPr>
          <w:rFonts w:ascii="Times New Roman" w:hAnsi="Times New Roman" w:cs="Times New Roman"/>
          <w:sz w:val="28"/>
          <w:szCs w:val="28"/>
        </w:rPr>
        <w:t xml:space="preserve">ção da cultura, do artesanato / </w:t>
      </w:r>
      <w:r w:rsidRPr="007748AD">
        <w:rPr>
          <w:rFonts w:ascii="Times New Roman" w:hAnsi="Times New Roman" w:cs="Times New Roman"/>
          <w:sz w:val="28"/>
          <w:szCs w:val="28"/>
        </w:rPr>
        <w:t>souvenires, da gastronomia, da natureza e da história do Paraná, por meio de campanhas de marketing, eventos, roteiros integrados e capacitação dos profissionais do turismo.</w:t>
      </w:r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 xml:space="preserve">• A implementação de medidas de sustentabilidade ambiental, social e econômica no turismo, buscando reduzir os impactos negativos e aumentar os benefícios para as comunidades </w:t>
      </w:r>
      <w:proofErr w:type="gramStart"/>
      <w:r w:rsidRPr="007748AD">
        <w:rPr>
          <w:rFonts w:ascii="Times New Roman" w:hAnsi="Times New Roman" w:cs="Times New Roman"/>
          <w:sz w:val="28"/>
          <w:szCs w:val="28"/>
        </w:rPr>
        <w:t>locais</w:t>
      </w:r>
      <w:proofErr w:type="gramEnd"/>
    </w:p>
    <w:p w:rsidR="007748AD" w:rsidRP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>• Incluir nas licitações dos pedágios uma cota para publicidade turística de cada região</w:t>
      </w:r>
    </w:p>
    <w:p w:rsidR="007748AD" w:rsidRDefault="007748AD" w:rsidP="007748AD">
      <w:pPr>
        <w:rPr>
          <w:rFonts w:ascii="Times New Roman" w:hAnsi="Times New Roman" w:cs="Times New Roman"/>
          <w:sz w:val="28"/>
          <w:szCs w:val="28"/>
        </w:rPr>
      </w:pPr>
      <w:r w:rsidRPr="007748AD">
        <w:rPr>
          <w:rFonts w:ascii="Times New Roman" w:hAnsi="Times New Roman" w:cs="Times New Roman"/>
          <w:sz w:val="28"/>
          <w:szCs w:val="28"/>
        </w:rPr>
        <w:t>• Ampliação e modernização da pista e do terminal do aeroporto Santana, bem como o aumento da malha aérea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8AD">
        <w:rPr>
          <w:rFonts w:ascii="Times New Roman" w:hAnsi="Times New Roman" w:cs="Times New Roman"/>
          <w:sz w:val="28"/>
          <w:szCs w:val="28"/>
        </w:rPr>
        <w:t>deste aeroporto.</w:t>
      </w:r>
    </w:p>
    <w:p w:rsidR="00122AED" w:rsidRDefault="00122AED" w:rsidP="007748AD">
      <w:pPr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7748AD">
      <w:pPr>
        <w:rPr>
          <w:rFonts w:ascii="Times New Roman" w:hAnsi="Times New Roman" w:cs="Times New Roman"/>
          <w:b/>
          <w:sz w:val="28"/>
          <w:szCs w:val="28"/>
        </w:rPr>
      </w:pPr>
      <w:r w:rsidRPr="00122AED">
        <w:rPr>
          <w:rFonts w:ascii="Times New Roman" w:hAnsi="Times New Roman" w:cs="Times New Roman"/>
          <w:b/>
          <w:sz w:val="28"/>
          <w:szCs w:val="28"/>
        </w:rPr>
        <w:t>ADETUR CAMPOS GERAIS</w:t>
      </w:r>
    </w:p>
    <w:p w:rsidR="00122AED" w:rsidRDefault="00122AED" w:rsidP="00122AED">
      <w:pPr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Região dos Campos Gerais</w:t>
      </w:r>
    </w:p>
    <w:p w:rsidR="00122AED" w:rsidRPr="00122AED" w:rsidRDefault="00122AED" w:rsidP="00122AED">
      <w:pPr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Apoio à produção associada ao turismo</w:t>
      </w:r>
    </w:p>
    <w:p w:rsidR="00122AED" w:rsidRPr="00122AED" w:rsidRDefault="00122AED" w:rsidP="00122AED">
      <w:pPr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Experiência Campos 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>Gerais Rural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Estruturar e promover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roteiros de turismo rural na região dos Campos Gerais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com foco na produção associada e no fortalecimento da agricultura familiar, pertencentes às cadeias agroalimentares prioritárias da região,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comprodutos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 xml:space="preserve"> oriundos da agroindústria familiar, como suco, vinho, doces/geleias, queijos, panificados e minimamente processados contemplando a diversidade geográfica de produtos e de serviços turísticos a serem trabalhados pelo Programa.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>R$800.000,00</w:t>
      </w:r>
    </w:p>
    <w:p w:rsidR="00122AED" w:rsidRPr="00122AED" w:rsidRDefault="00122AED" w:rsidP="00122AED">
      <w:pPr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Incentivo à sustentabilidade no turismo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lastRenderedPageBreak/>
        <w:t xml:space="preserve">Programa Turismo dos Campos Gerais </w:t>
      </w:r>
      <w:proofErr w:type="spellStart"/>
      <w:proofErr w:type="gramStart"/>
      <w:r w:rsidRPr="00122AED">
        <w:rPr>
          <w:rFonts w:ascii="Times New Roman" w:hAnsi="Times New Roman" w:cs="Times New Roman"/>
          <w:sz w:val="28"/>
          <w:szCs w:val="28"/>
        </w:rPr>
        <w:t>Sustentável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 xml:space="preserve"> programa prevê ações de capacitação e ações de aperfeiçoamento de produtos e serviços turísticos, buscando aumentar a competividade e a sustentabilidade do conjunto de empreendimentos da região dos Campos Gerais, além da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elaboração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de normas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conjunto e comuns aos municípios da região dos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Campos Gerais que estimulem o ordenamento dos prestadores de serviços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turísticos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e orientem a atuação de empresas, equipamentos e profissionais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setor de turismo em áreas naturais, regulamentando o uso de espaços turísticos de forma responsável e sustentável.</w:t>
      </w:r>
      <w:r>
        <w:rPr>
          <w:rFonts w:ascii="Times New Roman" w:hAnsi="Times New Roman" w:cs="Times New Roman"/>
          <w:sz w:val="28"/>
          <w:szCs w:val="28"/>
        </w:rPr>
        <w:t xml:space="preserve"> 800 mil reais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Infraestrutura turística Estruturação do Caminho do Peabiru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Implantação de sinalização turística e interpretativa e construção de portais nos traçados definidos pelos municípios dos Campos Gerais, os quais 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>estão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integrados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e seguem as diretrizes da Rede Brasileira de Trilhas.</w:t>
      </w:r>
      <w:r>
        <w:rPr>
          <w:rFonts w:ascii="Times New Roman" w:hAnsi="Times New Roman" w:cs="Times New Roman"/>
          <w:sz w:val="28"/>
          <w:szCs w:val="28"/>
        </w:rPr>
        <w:t xml:space="preserve"> 800 mil reais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Infraestrutura turística Implantação de sinalização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>turística regional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Promover o turismo regional, levando informação e segurança aos turistas por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>meio de placas turísticas e interpretativas e instalação de portais.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R$2.000.000,00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Inovação e posicionamento de destinos e produtos turísticos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Estudo de mercado do turismo da região dos Campos </w:t>
      </w:r>
      <w:proofErr w:type="spellStart"/>
      <w:proofErr w:type="gramStart"/>
      <w:r w:rsidRPr="00122AED">
        <w:rPr>
          <w:rFonts w:ascii="Times New Roman" w:hAnsi="Times New Roman" w:cs="Times New Roman"/>
          <w:sz w:val="28"/>
          <w:szCs w:val="28"/>
        </w:rPr>
        <w:t>GeraisEstudo</w:t>
      </w:r>
      <w:proofErr w:type="spellEnd"/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e recomendações de estratégias e ações de comunicação e promoção turística para a região dos Campos Gerais com base no perfil, comportamento,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percepção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, tendências e cenários da demanda turística atual e potencial.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Inclui estratégias específicas de comunicação, conteúdo, imagens representativas e canais, de acordo com personas e mercados 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>estratégicos alvo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>R$150.000,00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Inovação e posicionamento de destinos e produtos turísticos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Implantação de rotas integradas de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cicloturismo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 xml:space="preserve"> em 11 municípios dos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Campos Gerais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Rica em história, cultura e paisagens a região 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>dos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lastRenderedPageBreak/>
        <w:t>Campos Gerais é o cenário perfeito para a prática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cicloturismo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Ordenar e estruturar rotas de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cicloturismo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 xml:space="preserve"> propiciará o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desenvolvimento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ordenado e planejado da atividade, induzindo ao turismo seguro e sustentável.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 R$2.500.000,00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Promoção de eventos para promoção do turismo interno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Realização do 5º Salão de Turismo dos Campos Gerais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O evento, realizado bienalmente, reúne em um só espaço os principais atrativos e prestadores de serviços turísticos da região, gerando oportunidade de negócios e fortalecendo o turismo dos Campos Gerais. A programação conta com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22AED">
        <w:rPr>
          <w:rFonts w:ascii="Times New Roman" w:hAnsi="Times New Roman" w:cs="Times New Roman"/>
          <w:sz w:val="28"/>
          <w:szCs w:val="28"/>
        </w:rPr>
        <w:t>comercialização</w:t>
      </w:r>
      <w:proofErr w:type="gramEnd"/>
      <w:r w:rsidRPr="00122AED">
        <w:rPr>
          <w:rFonts w:ascii="Times New Roman" w:hAnsi="Times New Roman" w:cs="Times New Roman"/>
          <w:sz w:val="28"/>
          <w:szCs w:val="28"/>
        </w:rPr>
        <w:t xml:space="preserve"> dos destinos e produtos, apresentações artísticas e culturais, degustação e aulas show com releitura de pratos regionais, cases de sucesso da região, rodada de inovação em turismo, arena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 xml:space="preserve">tecnológica,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famtour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122AED">
        <w:rPr>
          <w:rFonts w:ascii="Times New Roman" w:hAnsi="Times New Roman" w:cs="Times New Roman"/>
          <w:sz w:val="28"/>
          <w:szCs w:val="28"/>
        </w:rPr>
        <w:t>fampress</w:t>
      </w:r>
      <w:proofErr w:type="spellEnd"/>
      <w:r w:rsidRPr="00122AED">
        <w:rPr>
          <w:rFonts w:ascii="Times New Roman" w:hAnsi="Times New Roman" w:cs="Times New Roman"/>
          <w:sz w:val="28"/>
          <w:szCs w:val="28"/>
        </w:rPr>
        <w:t>, entre outros, destacando a diversidade R$400.000,00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Promoção e marketing do turismo no mercado nacional</w:t>
      </w: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Realização de campanhas promocionais e publicitárias;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>Participação em feiras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AED">
        <w:rPr>
          <w:rFonts w:ascii="Times New Roman" w:hAnsi="Times New Roman" w:cs="Times New Roman"/>
          <w:sz w:val="28"/>
          <w:szCs w:val="28"/>
        </w:rPr>
        <w:t>R$</w:t>
      </w:r>
      <w:proofErr w:type="gramStart"/>
      <w:r w:rsidRPr="00122AED">
        <w:rPr>
          <w:rFonts w:ascii="Times New Roman" w:hAnsi="Times New Roman" w:cs="Times New Roman"/>
          <w:sz w:val="28"/>
          <w:szCs w:val="28"/>
        </w:rPr>
        <w:t>1.200.000,00</w:t>
      </w:r>
      <w:proofErr w:type="gramEnd"/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D" w:rsidRP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DEMANDAS MUNICIPAIS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Default="00122AED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>Arapoti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Construção de mirante do cerrado; do mirante </w:t>
      </w:r>
      <w:proofErr w:type="spellStart"/>
      <w:r>
        <w:rPr>
          <w:rFonts w:ascii="Times New Roman" w:hAnsi="Times New Roman" w:cs="Times New Roman"/>
          <w:sz w:val="28"/>
          <w:szCs w:val="28"/>
        </w:rPr>
        <w:t>triguinho</w:t>
      </w:r>
      <w:proofErr w:type="spellEnd"/>
      <w:r>
        <w:rPr>
          <w:rFonts w:ascii="Times New Roman" w:hAnsi="Times New Roman" w:cs="Times New Roman"/>
          <w:sz w:val="28"/>
          <w:szCs w:val="28"/>
        </w:rPr>
        <w:t>; construção e revitalização do caminho das águas; aquisição de estrutura para feira; implantação de sinalização; reforma do centro de integração.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Total: 2,3 </w:t>
      </w:r>
      <w:proofErr w:type="spellStart"/>
      <w:r>
        <w:rPr>
          <w:rFonts w:ascii="Times New Roman" w:hAnsi="Times New Roman" w:cs="Times New Roman"/>
          <w:sz w:val="28"/>
          <w:szCs w:val="28"/>
        </w:rPr>
        <w:t>mihões</w:t>
      </w:r>
      <w:proofErr w:type="spellEnd"/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Carambeí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Construção de centro de informações turísticas – 500 mil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Castro: revitalização e construção da prainha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Iapó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1,5 milhão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Jaguariaíva: implantação de sinalização turística; 350 </w:t>
      </w:r>
      <w:proofErr w:type="gramStart"/>
      <w:r>
        <w:rPr>
          <w:rFonts w:ascii="Times New Roman" w:hAnsi="Times New Roman" w:cs="Times New Roman"/>
          <w:sz w:val="28"/>
          <w:szCs w:val="28"/>
        </w:rPr>
        <w:t>mil</w:t>
      </w:r>
      <w:proofErr w:type="gramEnd"/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Ortigueira: implantação de complexo turístico parque linear – 22 milhões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Palmeira: Ponta grossa mais viagens – 100 mil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Piraí do Sul: implantação de sinalização turística; construção de museu do tropeiro; construção do portal do santuário nossa senhora das brotas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- 1,8 milhão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Ponta Grossa – Ponta </w:t>
      </w:r>
      <w:proofErr w:type="gramStart"/>
      <w:r>
        <w:rPr>
          <w:rFonts w:ascii="Times New Roman" w:hAnsi="Times New Roman" w:cs="Times New Roman"/>
          <w:sz w:val="28"/>
          <w:szCs w:val="28"/>
        </w:rPr>
        <w:t>Grossa Mais Viagens</w:t>
      </w:r>
      <w:proofErr w:type="gramEnd"/>
      <w:r>
        <w:rPr>
          <w:rFonts w:ascii="Times New Roman" w:hAnsi="Times New Roman" w:cs="Times New Roman"/>
          <w:sz w:val="28"/>
          <w:szCs w:val="28"/>
        </w:rPr>
        <w:t>, instalação de portais turísticos e realização do 2º festival de balonismo – 600 mil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Porto Amazonas: </w:t>
      </w:r>
      <w:proofErr w:type="gramStart"/>
      <w:r>
        <w:rPr>
          <w:rFonts w:ascii="Times New Roman" w:hAnsi="Times New Roman" w:cs="Times New Roman"/>
          <w:sz w:val="28"/>
          <w:szCs w:val="28"/>
        </w:rPr>
        <w:t>sinalização turísticas</w:t>
      </w:r>
      <w:proofErr w:type="gramEnd"/>
      <w:r>
        <w:rPr>
          <w:rFonts w:ascii="Times New Roman" w:hAnsi="Times New Roman" w:cs="Times New Roman"/>
          <w:sz w:val="28"/>
          <w:szCs w:val="28"/>
        </w:rPr>
        <w:t>, realização do festival gastronômico e revitalização do vagão do trem – 400 mil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Sengés: </w:t>
      </w:r>
      <w:proofErr w:type="spellStart"/>
      <w:r>
        <w:rPr>
          <w:rFonts w:ascii="Times New Roman" w:hAnsi="Times New Roman" w:cs="Times New Roman"/>
          <w:sz w:val="28"/>
          <w:szCs w:val="28"/>
        </w:rPr>
        <w:t>aquisiçãoo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estrutura para feira; sinalização; reforma do </w:t>
      </w:r>
      <w:proofErr w:type="gramStart"/>
      <w:r>
        <w:rPr>
          <w:rFonts w:ascii="Times New Roman" w:hAnsi="Times New Roman" w:cs="Times New Roman"/>
          <w:sz w:val="28"/>
          <w:szCs w:val="28"/>
        </w:rPr>
        <w:t>Centro;</w:t>
      </w:r>
      <w:proofErr w:type="gramEnd"/>
      <w:r>
        <w:rPr>
          <w:rFonts w:ascii="Times New Roman" w:hAnsi="Times New Roman" w:cs="Times New Roman"/>
          <w:sz w:val="28"/>
          <w:szCs w:val="28"/>
        </w:rPr>
        <w:t>500mil</w:t>
      </w: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Tibagi: implantação do horto florestal; revitalização praça central; pavimentação no acesso ao parque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Guartelá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construção de nova casa da memória; </w:t>
      </w:r>
      <w:r w:rsidR="00554D3F">
        <w:rPr>
          <w:rFonts w:ascii="Times New Roman" w:hAnsi="Times New Roman" w:cs="Times New Roman"/>
          <w:sz w:val="28"/>
          <w:szCs w:val="28"/>
        </w:rPr>
        <w:t xml:space="preserve">sinalização; realização de carnaval no horto: 4,7 </w:t>
      </w:r>
      <w:proofErr w:type="gramStart"/>
      <w:r w:rsidR="00554D3F">
        <w:rPr>
          <w:rFonts w:ascii="Times New Roman" w:hAnsi="Times New Roman" w:cs="Times New Roman"/>
          <w:sz w:val="28"/>
          <w:szCs w:val="28"/>
        </w:rPr>
        <w:t>milhão</w:t>
      </w:r>
      <w:proofErr w:type="gramEnd"/>
    </w:p>
    <w:p w:rsidR="00A000B5" w:rsidRDefault="00A000B5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0B5" w:rsidRDefault="00A000B5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0B5" w:rsidRPr="00A000B5" w:rsidRDefault="00A000B5" w:rsidP="00122A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0B5">
        <w:rPr>
          <w:rFonts w:ascii="Times New Roman" w:hAnsi="Times New Roman" w:cs="Times New Roman"/>
          <w:b/>
          <w:sz w:val="28"/>
          <w:szCs w:val="28"/>
        </w:rPr>
        <w:t>CÂMARA MUNICIPAL</w:t>
      </w:r>
    </w:p>
    <w:p w:rsidR="00A000B5" w:rsidRDefault="00A000B5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1. Proposta de Lei sobre Recolhimento de Sementes de Araucária: Sugestão de criação de Lei para o recolhimento de sementes de Araucária antes de autorizar o corte, visando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000B5">
        <w:rPr>
          <w:rFonts w:ascii="Times New Roman" w:hAnsi="Times New Roman" w:cs="Times New Roman"/>
          <w:sz w:val="28"/>
          <w:szCs w:val="28"/>
        </w:rPr>
        <w:t xml:space="preserve"> preservação da variabilidade genética.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2. Duplicação da Rodovia BR 376: Intermediação para liberação de emenda parlamentar para a duplicação da BR 376, trecho crítico próximo à Superintendência Regional CAMPOS GERAIS do DER.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3. Fiscalização das Obras da Estação Elevatória de Esgoto: Intermediação para fiscalização e agilização das obras da nova estação elevatória de esgoto na região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do Gralha</w:t>
      </w:r>
      <w:proofErr w:type="gramEnd"/>
      <w:r w:rsidRPr="00A000B5">
        <w:rPr>
          <w:rFonts w:ascii="Times New Roman" w:hAnsi="Times New Roman" w:cs="Times New Roman"/>
          <w:sz w:val="28"/>
          <w:szCs w:val="28"/>
        </w:rPr>
        <w:t xml:space="preserve"> Azul, proporcionando tratamento adequado dos efluentes.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lastRenderedPageBreak/>
        <w:t>4.  Preservação do Parque Nacional dos Campos Gerais: Articulação para a preservação e manejo adequado do Parque Nacional dos Campos Gerais, um importante patrimônio natural e cultural do Paraná.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5. Fomento ao Viveiro Florestal da Universidade Estadual de Ponta Grossa (UEPG): Intermediação para liberação de emenda parlamentar destinada ao fomento das atividades do Viveiro Florestal, visando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A000B5">
        <w:rPr>
          <w:rFonts w:ascii="Times New Roman" w:hAnsi="Times New Roman" w:cs="Times New Roman"/>
          <w:sz w:val="28"/>
          <w:szCs w:val="28"/>
        </w:rPr>
        <w:t xml:space="preserve"> educação ambiental e sustentabilidade.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                         6.   SEIL: Melhorias de trafegabilidade em pista de rolamento para trecho da BR 376, trecho urbano da BR 376, imediações do KM 498 até o KM 488 em ambos os sentidos - Asfalto Deteriorado.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7.    SEIL: Elaboração de Projeto para criação de 3º pista de rolamento, na BR 376, imediações do KM 492, pista sentido SUL - Alto fluxo de veículos em horários de pico, causando acidentes e engarrafamentos longos. Veículos pesados quebrados afetam o fluxo, ficando em meia pista.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8.   SEIL: Projeto de Melhoria de acesso da BR 376 ao Viaduto Santa Terezinha - Trecho curto de acesso, inseguro para veículos.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9.    SEIL: Projeto para criação de trincheira melhoria de acesso ao Viaduto da Santa Maria, imediações do KM 490, sentido sul - Fluxo intenso de veículos, inclusive ocupando a pista de forma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parcial .</w:t>
      </w:r>
      <w:proofErr w:type="gramEnd"/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10.    SEIL: Projeto para elaboração de trincheira na Rotatória existente no acesso da UTFPR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000B5">
        <w:rPr>
          <w:rFonts w:ascii="Times New Roman" w:hAnsi="Times New Roman" w:cs="Times New Roman"/>
          <w:sz w:val="28"/>
          <w:szCs w:val="28"/>
        </w:rPr>
        <w:t>- Alto fluxo de veículos em vários sentidos 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11.    SECID: Meu Campinho - Módulo Campo de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 na Região do Jardim Planalto e Vila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Ildemira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000B5">
        <w:rPr>
          <w:rFonts w:ascii="Times New Roman" w:hAnsi="Times New Roman" w:cs="Times New Roman"/>
          <w:sz w:val="28"/>
          <w:szCs w:val="28"/>
        </w:rPr>
        <w:t>Atender às necessidades da população 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12.  SESP: Manutenção do efetivo da PMPR da Escola de Formação de Soldados - Atender as necessidades do efetivo para Ponta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Grossa .</w:t>
      </w:r>
      <w:proofErr w:type="gramEnd"/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13.  SEIL/SEAB: Melhorias nos acessos aos entrepostos recebedores de produtos oriundos da safra agrícola da Região - Vias de acesso ruins, sem sinalização e mal </w:t>
      </w:r>
      <w:proofErr w:type="gramStart"/>
      <w:r w:rsidRPr="00A000B5">
        <w:rPr>
          <w:rFonts w:ascii="Times New Roman" w:hAnsi="Times New Roman" w:cs="Times New Roman"/>
          <w:sz w:val="28"/>
          <w:szCs w:val="28"/>
        </w:rPr>
        <w:t>conservadas .</w:t>
      </w:r>
      <w:proofErr w:type="gramEnd"/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 14.  SESA: Reforma ou reconstrução da Unidade de Saúde do Jardim Planalto (apoio rural) - Atendimento das regiões que ali circundam (Planalto,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Ildemira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, Moema,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Gertudes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 e Taquari).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  15.   SESA: Aquisição de equipamentos tipo sondas e sugadores e demais itens para atendimentos de pacientes domiciliares - Carência do município.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  16.  SEEC: Programas de apoio a fanfarras - Atendimento às bandas e fanfarras da região 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lastRenderedPageBreak/>
        <w:t xml:space="preserve">   17.    SETR: Cursos de qualificação Profissional - Qualificação da população 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  18.    CEDEC: Aquisição de Kits APH e de Incêndios para brigadas escolares - Treinamentos e qualificação nas escolas 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19.  SESP: Reposição e aumento do quadro efetivo - Criação do QOA - Quadro de Oficiais Administrativo - Demanda de efetivo.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 xml:space="preserve">20.  Obras de Duplicação da Rua Valério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Ronchi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, principalmente no trecho próximo ao Mariano Atacadista -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Uvaranas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: A região do </w:t>
      </w:r>
      <w:proofErr w:type="spellStart"/>
      <w:r w:rsidRPr="00A000B5">
        <w:rPr>
          <w:rFonts w:ascii="Times New Roman" w:hAnsi="Times New Roman" w:cs="Times New Roman"/>
          <w:sz w:val="28"/>
          <w:szCs w:val="28"/>
        </w:rPr>
        <w:t>Uvaranas</w:t>
      </w:r>
      <w:proofErr w:type="spellEnd"/>
      <w:r w:rsidRPr="00A000B5">
        <w:rPr>
          <w:rFonts w:ascii="Times New Roman" w:hAnsi="Times New Roman" w:cs="Times New Roman"/>
          <w:sz w:val="28"/>
          <w:szCs w:val="28"/>
        </w:rPr>
        <w:t xml:space="preserve"> está em constante expansão, são inúmeros os empreendimentos realizados naquela região, alguns desses empreendimentos exigem uma ampla necessidade da atuação do Poder Público no sentido de levar melhorias tanto para a população, quanto para os empresários da região, para que todos se sintam confortáveis e seguros.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21.  Construção dos Colégios Estaduais no Costa Rica e Del Rei.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22.  Pavimentação da Vila Colinas Verde.</w:t>
      </w:r>
    </w:p>
    <w:p w:rsidR="00A000B5" w:rsidRPr="00A000B5" w:rsidRDefault="00A000B5" w:rsidP="00A000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0B5">
        <w:rPr>
          <w:rFonts w:ascii="Times New Roman" w:hAnsi="Times New Roman" w:cs="Times New Roman"/>
          <w:sz w:val="28"/>
          <w:szCs w:val="28"/>
        </w:rPr>
        <w:t>23.  Troca de lâmpadas para LED em todas as Avenidas de grande circulação da cidade.</w:t>
      </w:r>
    </w:p>
    <w:p w:rsidR="00A000B5" w:rsidRDefault="00A000B5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560" w:rsidRDefault="00297560" w:rsidP="00122A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2AED" w:rsidRDefault="00122AED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2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Sociedade Rural dos Campos Gerais</w:t>
      </w: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-Revogação das portarias do IAT n 257 e 258 por serem inaplicáveis;</w:t>
      </w: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Escarpa Devoniana e seu plano de manejo;</w:t>
      </w: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-Atenção aos temas que estão no STF e afetam o agronegócio;</w:t>
      </w:r>
    </w:p>
    <w:p w:rsidR="001C1880" w:rsidRDefault="001C1880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Faspg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fundação de assistência social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-Equipar novo banco de alimentos – valor: 16 mil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-contratação de empresa especializada para implantação de solução tecnológica para gestão </w:t>
      </w:r>
      <w:proofErr w:type="gramStart"/>
      <w:r>
        <w:rPr>
          <w:rFonts w:ascii="Times New Roman" w:hAnsi="Times New Roman" w:cs="Times New Roman"/>
          <w:sz w:val="28"/>
          <w:szCs w:val="28"/>
        </w:rPr>
        <w:t>do SUAS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500 mil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-aquisição de tendas para realização de ações descentralizadas – 43 mil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-aquisição de recurso para contratação de empresa especializada para realizar reforma de prédio do programa adolescente aprendiz – 260 mil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-aquisição de recurso para contratação de empresa especializada para realizar reformas dos 10 CRAS – 200 mil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aquisição de vestuário no Centro POP – </w:t>
      </w: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1512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aquisição de materiais, móveis e eletrodomésticos para o AMA, Família Acolhedora e Casa Corina </w:t>
      </w:r>
      <w:proofErr w:type="gramStart"/>
      <w:r>
        <w:rPr>
          <w:rFonts w:ascii="Times New Roman" w:hAnsi="Times New Roman" w:cs="Times New Roman"/>
          <w:sz w:val="28"/>
          <w:szCs w:val="28"/>
        </w:rPr>
        <w:t>Portugal</w:t>
      </w:r>
      <w:proofErr w:type="gramEnd"/>
    </w:p>
    <w:p w:rsidR="00241512" w:rsidRPr="007748AD" w:rsidRDefault="00241512" w:rsidP="0029756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1AA3" w:rsidRDefault="00241512" w:rsidP="00122AED">
      <w:pPr>
        <w:spacing w:after="0"/>
      </w:pPr>
    </w:p>
    <w:sectPr w:rsidR="007C1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FE3"/>
    <w:multiLevelType w:val="hybridMultilevel"/>
    <w:tmpl w:val="51F0BC7A"/>
    <w:lvl w:ilvl="0" w:tplc="B7921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5D"/>
    <w:rsid w:val="00104FC3"/>
    <w:rsid w:val="00122AED"/>
    <w:rsid w:val="001C1880"/>
    <w:rsid w:val="00241512"/>
    <w:rsid w:val="00295B45"/>
    <w:rsid w:val="00297560"/>
    <w:rsid w:val="00554D3F"/>
    <w:rsid w:val="007748AD"/>
    <w:rsid w:val="00A000B5"/>
    <w:rsid w:val="00AC28F8"/>
    <w:rsid w:val="00B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B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2983</Words>
  <Characters>16112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BRITO SAROLLI</dc:creator>
  <cp:keywords/>
  <dc:description/>
  <cp:lastModifiedBy>PEDRO DE BRITO SAROLLI</cp:lastModifiedBy>
  <cp:revision>7</cp:revision>
  <dcterms:created xsi:type="dcterms:W3CDTF">2023-09-21T18:12:00Z</dcterms:created>
  <dcterms:modified xsi:type="dcterms:W3CDTF">2023-09-26T19:54:00Z</dcterms:modified>
</cp:coreProperties>
</file>