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1C" w:rsidRDefault="00364F0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C6791C" w:rsidRDefault="00364F0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C6791C" w:rsidRDefault="00364F0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C6791C" w:rsidRDefault="00C6791C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1C" w:rsidRDefault="00364F0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27 de fevereiro de 2024 - Ata n.º 8.</w:t>
      </w:r>
    </w:p>
    <w:p w:rsidR="00C6791C" w:rsidRDefault="00364F0A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vinte e sete dias do mês de fevereiro de dois mil e vinte e quatro,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 hora regimental,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Tercílio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(na função de 1.º Secretário) e </w:t>
      </w:r>
      <w:r>
        <w:rPr>
          <w:rFonts w:ascii="Arial" w:hAnsi="Arial" w:cs="Arial"/>
          <w:b/>
          <w:sz w:val="24"/>
          <w:szCs w:val="24"/>
        </w:rPr>
        <w:t xml:space="preserve">Evandro Araújo </w:t>
      </w:r>
      <w:r>
        <w:rPr>
          <w:rFonts w:ascii="Arial" w:hAnsi="Arial" w:cs="Arial"/>
          <w:sz w:val="24"/>
          <w:szCs w:val="24"/>
        </w:rPr>
        <w:t>(na função de 2.º Secretário),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8.ª Sessão Ordinária da 2.ª Sessão Legislativa da 20.ª Legislatura.</w:t>
      </w:r>
    </w:p>
    <w:p w:rsidR="00C6791C" w:rsidRDefault="00364F0A">
      <w:pPr>
        <w:pStyle w:val="SemEspaamento"/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i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iniciamos a nossa </w:t>
      </w:r>
      <w:r>
        <w:rPr>
          <w:rFonts w:ascii="Arial" w:hAnsi="Arial" w:cs="Arial"/>
          <w:sz w:val="24"/>
          <w:szCs w:val="24"/>
        </w:rPr>
        <w:t>Sessão Ordinária desta terça-feira. Solicito ao Deputado Evandro Araújo que proceda à leitura da Ata da Sessão anterior.</w:t>
      </w:r>
    </w:p>
    <w:p w:rsidR="00C6791C" w:rsidRDefault="00364F0A">
      <w:pPr>
        <w:pStyle w:val="SemEspaamento"/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2.º SECRETÁRIO (Deputado Evandro Araújo - PSD): </w:t>
      </w:r>
      <w:r>
        <w:rPr>
          <w:rFonts w:ascii="Arial" w:hAnsi="Arial" w:cs="Arial"/>
          <w:sz w:val="24"/>
          <w:szCs w:val="24"/>
        </w:rPr>
        <w:t xml:space="preserve">(Procedeu à leitura da Ata da 7.ª Sessão Ordinária, de 26 de fevereiro de 2024.) É </w:t>
      </w:r>
      <w:r>
        <w:rPr>
          <w:rFonts w:ascii="Arial" w:hAnsi="Arial" w:cs="Arial"/>
          <w:sz w:val="24"/>
          <w:szCs w:val="24"/>
        </w:rPr>
        <w:t>o que continha a Ata, Sr. Presidente.</w:t>
      </w:r>
    </w:p>
    <w:p w:rsidR="00C6791C" w:rsidRDefault="00364F0A">
      <w:pPr>
        <w:pStyle w:val="SemEspaamento"/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Parlamentares na Secretaria da Mesa até o final da Sessão, para </w:t>
      </w:r>
      <w:r>
        <w:rPr>
          <w:rFonts w:ascii="Arial" w:hAnsi="Arial" w:cs="Arial"/>
          <w:sz w:val="24"/>
          <w:szCs w:val="24"/>
        </w:rPr>
        <w:t>que pudessem retificá-la por escrito se assim desejassem.)</w:t>
      </w:r>
    </w:p>
    <w:p w:rsidR="00C6791C" w:rsidRDefault="00364F0A">
      <w:pPr>
        <w:pStyle w:val="SemEspaamento"/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Em cumprimento à Lei Complementar Federal n.º 101,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de maio de 2000, Lei de Responsabilidade Fiscal, art. 9.º, § 4.º, </w:t>
      </w:r>
      <w:r>
        <w:rPr>
          <w:rFonts w:ascii="Arial" w:hAnsi="Arial" w:cs="Arial"/>
          <w:b/>
          <w:bCs/>
          <w:sz w:val="24"/>
          <w:szCs w:val="24"/>
        </w:rPr>
        <w:t>declaro aberta a Audiência de Pública de Prestação de Contas do 3.º Quadrim</w:t>
      </w:r>
      <w:r>
        <w:rPr>
          <w:rFonts w:ascii="Arial" w:hAnsi="Arial" w:cs="Arial"/>
          <w:b/>
          <w:bCs/>
          <w:sz w:val="24"/>
          <w:szCs w:val="24"/>
        </w:rPr>
        <w:t xml:space="preserve">estre de 2023 da Secretaria de Estado da Fazenda. </w:t>
      </w:r>
      <w:r>
        <w:rPr>
          <w:rFonts w:ascii="Arial" w:hAnsi="Arial" w:cs="Arial"/>
          <w:sz w:val="24"/>
          <w:szCs w:val="24"/>
        </w:rPr>
        <w:t xml:space="preserve">A título de informação, o Secretário Dr. Renê está com problemas de saúde e não pôde estar presente, então fará a exposição da prestação de contas </w:t>
      </w:r>
      <w:r>
        <w:rPr>
          <w:rFonts w:ascii="Arial" w:hAnsi="Arial" w:cs="Arial"/>
          <w:sz w:val="24"/>
          <w:szCs w:val="24"/>
        </w:rPr>
        <w:lastRenderedPageBreak/>
        <w:t xml:space="preserve">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 xml:space="preserve"> Cristina </w:t>
      </w:r>
      <w:proofErr w:type="spellStart"/>
      <w:r>
        <w:rPr>
          <w:rFonts w:ascii="Arial" w:hAnsi="Arial" w:cs="Arial"/>
          <w:sz w:val="24"/>
          <w:szCs w:val="24"/>
        </w:rPr>
        <w:t>Rebonato</w:t>
      </w:r>
      <w:proofErr w:type="spellEnd"/>
      <w:r>
        <w:rPr>
          <w:rFonts w:ascii="Arial" w:hAnsi="Arial" w:cs="Arial"/>
          <w:sz w:val="24"/>
          <w:szCs w:val="24"/>
        </w:rPr>
        <w:t xml:space="preserve"> do Valle, que é Diretora-Ge</w:t>
      </w:r>
      <w:r>
        <w:rPr>
          <w:rFonts w:ascii="Arial" w:hAnsi="Arial" w:cs="Arial"/>
          <w:sz w:val="24"/>
          <w:szCs w:val="24"/>
        </w:rPr>
        <w:t xml:space="preserve">ral da Secretaria da Fazenda. Fazem-se presentes: Roberto </w:t>
      </w:r>
      <w:proofErr w:type="spellStart"/>
      <w:r>
        <w:rPr>
          <w:rFonts w:ascii="Arial" w:hAnsi="Arial" w:cs="Arial"/>
          <w:sz w:val="24"/>
          <w:szCs w:val="24"/>
        </w:rPr>
        <w:t>Tizon</w:t>
      </w:r>
      <w:proofErr w:type="spellEnd"/>
      <w:r>
        <w:rPr>
          <w:rFonts w:ascii="Arial" w:hAnsi="Arial" w:cs="Arial"/>
          <w:sz w:val="24"/>
          <w:szCs w:val="24"/>
        </w:rPr>
        <w:t xml:space="preserve">, Diretor da Receita Estadual; Priscila Aguiar </w:t>
      </w:r>
      <w:proofErr w:type="spellStart"/>
      <w:r>
        <w:rPr>
          <w:rFonts w:ascii="Arial" w:hAnsi="Arial" w:cs="Arial"/>
          <w:sz w:val="24"/>
          <w:szCs w:val="24"/>
        </w:rPr>
        <w:t>Mânica</w:t>
      </w:r>
      <w:proofErr w:type="spellEnd"/>
      <w:r>
        <w:rPr>
          <w:rFonts w:ascii="Arial" w:hAnsi="Arial" w:cs="Arial"/>
          <w:sz w:val="24"/>
          <w:szCs w:val="24"/>
        </w:rPr>
        <w:t xml:space="preserve">, Chefe de Gabinete; Gisele de Carvalho </w:t>
      </w:r>
      <w:proofErr w:type="spellStart"/>
      <w:r>
        <w:rPr>
          <w:rFonts w:ascii="Arial" w:hAnsi="Arial" w:cs="Arial"/>
          <w:sz w:val="24"/>
          <w:szCs w:val="24"/>
        </w:rPr>
        <w:t>Carloto</w:t>
      </w:r>
      <w:proofErr w:type="spellEnd"/>
      <w:r>
        <w:rPr>
          <w:rFonts w:ascii="Arial" w:hAnsi="Arial" w:cs="Arial"/>
          <w:sz w:val="24"/>
          <w:szCs w:val="24"/>
        </w:rPr>
        <w:t xml:space="preserve"> Rodrigues, Diretora de Contabilidade Geral do Estado; Pedro </w:t>
      </w:r>
      <w:proofErr w:type="spellStart"/>
      <w:r>
        <w:rPr>
          <w:rFonts w:ascii="Arial" w:hAnsi="Arial" w:cs="Arial"/>
          <w:sz w:val="24"/>
          <w:szCs w:val="24"/>
        </w:rPr>
        <w:t>Brunelli</w:t>
      </w:r>
      <w:proofErr w:type="spellEnd"/>
      <w:r>
        <w:rPr>
          <w:rFonts w:ascii="Arial" w:hAnsi="Arial" w:cs="Arial"/>
          <w:sz w:val="24"/>
          <w:szCs w:val="24"/>
        </w:rPr>
        <w:t xml:space="preserve">, assessor da Diretoria </w:t>
      </w:r>
      <w:r>
        <w:rPr>
          <w:rFonts w:ascii="Arial" w:hAnsi="Arial" w:cs="Arial"/>
          <w:sz w:val="24"/>
          <w:szCs w:val="24"/>
        </w:rPr>
        <w:t xml:space="preserve">do Tesouro do Estado; Tomaz Lucas Santos Leal, assessor econômico do Gabinete do Secretário; Luisa Regina </w:t>
      </w:r>
      <w:proofErr w:type="spellStart"/>
      <w:r>
        <w:rPr>
          <w:rFonts w:ascii="Arial" w:hAnsi="Arial" w:cs="Arial"/>
          <w:sz w:val="24"/>
          <w:szCs w:val="24"/>
        </w:rPr>
        <w:t>Mazer</w:t>
      </w:r>
      <w:proofErr w:type="spellEnd"/>
      <w:r>
        <w:rPr>
          <w:rFonts w:ascii="Arial" w:hAnsi="Arial" w:cs="Arial"/>
          <w:sz w:val="24"/>
          <w:szCs w:val="24"/>
        </w:rPr>
        <w:t xml:space="preserve">, assessora técnica do Gabinete do Secretário; Luiz Geraldo </w:t>
      </w:r>
      <w:proofErr w:type="spellStart"/>
      <w:r>
        <w:rPr>
          <w:rFonts w:ascii="Arial" w:hAnsi="Arial" w:cs="Arial"/>
          <w:sz w:val="24"/>
          <w:szCs w:val="24"/>
        </w:rPr>
        <w:t>Mazza</w:t>
      </w:r>
      <w:proofErr w:type="spellEnd"/>
      <w:r>
        <w:rPr>
          <w:rFonts w:ascii="Arial" w:hAnsi="Arial" w:cs="Arial"/>
          <w:sz w:val="24"/>
          <w:szCs w:val="24"/>
        </w:rPr>
        <w:t xml:space="preserve"> Neto, assessor de imprensa; João Paulo Pimentel, assessoria de imprensa; Pedro </w:t>
      </w:r>
      <w:r>
        <w:rPr>
          <w:rFonts w:ascii="Arial" w:hAnsi="Arial" w:cs="Arial"/>
          <w:sz w:val="24"/>
          <w:szCs w:val="24"/>
        </w:rPr>
        <w:t>Fernandes Lobato, diretor da coordenação de orçamento e programação; e Marcelo Vilela de Carvalho Costa, Secretário da Comissão de Orçamento da Assembleia Legislativa do Paraná. Ainda registro a presença da nossa querida Prefeita de Santa Terezinha de Itai</w:t>
      </w:r>
      <w:r>
        <w:rPr>
          <w:rFonts w:ascii="Arial" w:hAnsi="Arial" w:cs="Arial"/>
          <w:sz w:val="24"/>
          <w:szCs w:val="24"/>
        </w:rPr>
        <w:t xml:space="preserve">pu, Karla </w:t>
      </w:r>
      <w:proofErr w:type="spellStart"/>
      <w:r>
        <w:rPr>
          <w:rFonts w:ascii="Arial" w:hAnsi="Arial" w:cs="Arial"/>
          <w:sz w:val="24"/>
          <w:szCs w:val="24"/>
        </w:rPr>
        <w:t>Galende</w:t>
      </w:r>
      <w:proofErr w:type="spellEnd"/>
      <w:r>
        <w:rPr>
          <w:rFonts w:ascii="Arial" w:hAnsi="Arial" w:cs="Arial"/>
          <w:sz w:val="24"/>
          <w:szCs w:val="24"/>
        </w:rPr>
        <w:t xml:space="preserve">, e das Vereadoras Margarete Dionísio e Maria </w:t>
      </w:r>
      <w:proofErr w:type="spellStart"/>
      <w:r>
        <w:rPr>
          <w:rFonts w:ascii="Arial" w:hAnsi="Arial" w:cs="Arial"/>
          <w:sz w:val="24"/>
          <w:szCs w:val="24"/>
        </w:rPr>
        <w:t>Isoldi</w:t>
      </w:r>
      <w:proofErr w:type="spellEnd"/>
      <w:r>
        <w:rPr>
          <w:rFonts w:ascii="Arial" w:hAnsi="Arial" w:cs="Arial"/>
          <w:sz w:val="24"/>
          <w:szCs w:val="24"/>
        </w:rPr>
        <w:t xml:space="preserve">, convidadas nossas, mulheres que fazem a diferença lá em Santa Terezinha de Itaipu, município que há 20 anos </w:t>
      </w:r>
      <w:proofErr w:type="spellStart"/>
      <w:r>
        <w:rPr>
          <w:rFonts w:ascii="Arial" w:hAnsi="Arial" w:cs="Arial"/>
          <w:sz w:val="24"/>
          <w:szCs w:val="24"/>
        </w:rPr>
        <w:t>apoia</w:t>
      </w:r>
      <w:proofErr w:type="spellEnd"/>
      <w:r>
        <w:rPr>
          <w:rFonts w:ascii="Arial" w:hAnsi="Arial" w:cs="Arial"/>
          <w:sz w:val="24"/>
          <w:szCs w:val="24"/>
        </w:rPr>
        <w:t xml:space="preserve"> o Deputado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. Sejam bem-vindas à nossa Casa. Também registro a pr</w:t>
      </w:r>
      <w:r>
        <w:rPr>
          <w:rFonts w:ascii="Arial" w:hAnsi="Arial" w:cs="Arial"/>
          <w:sz w:val="24"/>
          <w:szCs w:val="24"/>
        </w:rPr>
        <w:t xml:space="preserve">esença do Prefeito da Lapa, Sr. Diego Ribas, por solicitação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. E aproveito este momento para fazer a leitura de um Projeto encaminhado pelo Tribunal de Justiça </w:t>
      </w:r>
      <w:r>
        <w:rPr>
          <w:rFonts w:ascii="Arial" w:hAnsi="Arial" w:cs="Arial"/>
          <w:b/>
          <w:bCs/>
          <w:sz w:val="24"/>
          <w:szCs w:val="24"/>
        </w:rPr>
        <w:t xml:space="preserve">(autuado sob o n.º 94/2024), </w:t>
      </w:r>
      <w:r>
        <w:rPr>
          <w:rFonts w:ascii="Arial" w:hAnsi="Arial" w:cs="Arial"/>
          <w:sz w:val="24"/>
          <w:szCs w:val="24"/>
        </w:rPr>
        <w:t>que altera a redação do §1.º e acresce o §</w:t>
      </w:r>
      <w:r>
        <w:rPr>
          <w:rFonts w:ascii="Arial" w:hAnsi="Arial" w:cs="Arial"/>
          <w:sz w:val="24"/>
          <w:szCs w:val="24"/>
        </w:rPr>
        <w:t>2.º ao art. 21 da Lei n.º 6.149 de 1970, que dispõe sobre o regime de custas dos atos judiciais.</w:t>
      </w:r>
    </w:p>
    <w:p w:rsidR="00C6791C" w:rsidRDefault="00364F0A">
      <w:pPr>
        <w:pStyle w:val="SemEspaamento"/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Iniciamos então a prestação de contas do quadrimestre. Concedo a palavra à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Rebonato</w:t>
      </w:r>
      <w:proofErr w:type="spellEnd"/>
      <w:r>
        <w:rPr>
          <w:rFonts w:ascii="Arial" w:hAnsi="Arial" w:cs="Arial"/>
          <w:sz w:val="24"/>
          <w:szCs w:val="24"/>
        </w:rPr>
        <w:t>, que é a Diretora-Geral da Secretaria, já com parâmetros estabelecid</w:t>
      </w:r>
      <w:r>
        <w:rPr>
          <w:rFonts w:ascii="Arial" w:hAnsi="Arial" w:cs="Arial"/>
          <w:sz w:val="24"/>
          <w:szCs w:val="24"/>
        </w:rPr>
        <w:t xml:space="preserve">os: 30 minutos para apresentação, mais 15 de prorrogação, não podendo ser aparteada. E os Deputados que pretendam fazer questionamentos, inscrevam-se na Mesa. No painel teremos a apresentação da exposição que será feita pela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>. Com a palavra a Diretor</w:t>
      </w:r>
      <w:r>
        <w:rPr>
          <w:rFonts w:ascii="Arial" w:hAnsi="Arial" w:cs="Arial"/>
          <w:sz w:val="24"/>
          <w:szCs w:val="24"/>
        </w:rPr>
        <w:t xml:space="preserve">a-Geral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Rebonato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6791C" w:rsidRDefault="00364F0A">
      <w:pPr>
        <w:pStyle w:val="SemEspaamento"/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MARCIA CRISTINA REBONATO DO VALLE: </w:t>
      </w:r>
      <w:r>
        <w:rPr>
          <w:rFonts w:ascii="Arial" w:hAnsi="Arial" w:cs="Arial"/>
          <w:sz w:val="24"/>
          <w:szCs w:val="24"/>
        </w:rPr>
        <w:t xml:space="preserve">Muito obrigada. Em nome do Presidente Deputado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cumprimento a Mesa e cumprimento também os demais Parlamentares presentes e os não Parlamentares presentes. Vamos lá! Para quem tem a </w:t>
      </w:r>
      <w:r>
        <w:rPr>
          <w:rFonts w:ascii="Arial" w:hAnsi="Arial" w:cs="Arial"/>
          <w:sz w:val="24"/>
          <w:szCs w:val="24"/>
        </w:rPr>
        <w:t xml:space="preserve">apresentação, estou começando na página 27. Vamos começar </w:t>
      </w:r>
      <w:r>
        <w:rPr>
          <w:rFonts w:ascii="Arial" w:hAnsi="Arial" w:cs="Arial"/>
          <w:sz w:val="24"/>
          <w:szCs w:val="24"/>
        </w:rPr>
        <w:lastRenderedPageBreak/>
        <w:t>sobre os resultados fiscais do terceiro quadrimestre de 2023. Começando pelas receitas correntes realizadas, comparando sempre com o ano de 2022, tivemos um crescimento real das receitas correntes e</w:t>
      </w:r>
      <w:r>
        <w:rPr>
          <w:rFonts w:ascii="Arial" w:hAnsi="Arial" w:cs="Arial"/>
          <w:sz w:val="24"/>
          <w:szCs w:val="24"/>
        </w:rPr>
        <w:t>m 3%, comandada sempre pelo ICMS, que são os impostos, taxas e contribuições de melhoria, que é o imposto maior que recebemos, e 6% em contribuições devidas às reestruturações de pessoal que ocorreram no ano passado. O aumento também em relação às transfer</w:t>
      </w:r>
      <w:r>
        <w:rPr>
          <w:rFonts w:ascii="Arial" w:hAnsi="Arial" w:cs="Arial"/>
          <w:sz w:val="24"/>
          <w:szCs w:val="24"/>
        </w:rPr>
        <w:t xml:space="preserve">ências correntes refere-se à compensação recebida, uma parcela recebida da compensação por conta das Leis Complementares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192 e 194. Aqui em relação ao ICMS em si, com o crescimento, retornando a Lei n.º 192 e 194, que reduziu muito os ingressos de rec</w:t>
      </w:r>
      <w:r>
        <w:rPr>
          <w:rFonts w:ascii="Arial" w:hAnsi="Arial" w:cs="Arial"/>
          <w:sz w:val="24"/>
          <w:szCs w:val="24"/>
        </w:rPr>
        <w:t xml:space="preserve">eita nos setores de energia e comunicação, tivemos uma queda grande, 36% em energia e 39% em comunicação. </w:t>
      </w:r>
      <w:proofErr w:type="gramStart"/>
      <w:r>
        <w:rPr>
          <w:rFonts w:ascii="Arial" w:hAnsi="Arial" w:cs="Arial"/>
          <w:sz w:val="24"/>
          <w:szCs w:val="24"/>
        </w:rPr>
        <w:t>As receitas de capital realizadas tivemos</w:t>
      </w:r>
      <w:proofErr w:type="gramEnd"/>
      <w:r>
        <w:rPr>
          <w:rFonts w:ascii="Arial" w:hAnsi="Arial" w:cs="Arial"/>
          <w:sz w:val="24"/>
          <w:szCs w:val="24"/>
        </w:rPr>
        <w:t xml:space="preserve"> um crescimento real de 137%. Isso por conta da alienação de bens, que foi a transformação da Copel em incorp</w:t>
      </w:r>
      <w:r>
        <w:rPr>
          <w:rFonts w:ascii="Arial" w:hAnsi="Arial" w:cs="Arial"/>
          <w:sz w:val="24"/>
          <w:szCs w:val="24"/>
        </w:rPr>
        <w:t xml:space="preserve">oradora, que ingressou recursos no montante de 3,2 bilhões aos cofres. Despesas correntes empenhadas – tivemos também decorrente dos quadros da reestruturação um crescimento em despesa com pessoal e encargos sociais. </w:t>
      </w:r>
      <w:r>
        <w:rPr>
          <w:rFonts w:ascii="Arial" w:hAnsi="Arial"/>
          <w:sz w:val="24"/>
          <w:szCs w:val="24"/>
        </w:rPr>
        <w:t>Juros e encargos de dívidas, um aumento</w:t>
      </w:r>
      <w:r>
        <w:rPr>
          <w:rFonts w:ascii="Arial" w:hAnsi="Arial"/>
          <w:sz w:val="24"/>
          <w:szCs w:val="24"/>
        </w:rPr>
        <w:t xml:space="preserve"> por conta do índice da </w:t>
      </w:r>
      <w:proofErr w:type="spellStart"/>
      <w:r>
        <w:rPr>
          <w:rFonts w:ascii="Arial" w:hAnsi="Arial"/>
          <w:sz w:val="24"/>
          <w:szCs w:val="24"/>
        </w:rPr>
        <w:t>Selic</w:t>
      </w:r>
      <w:proofErr w:type="spellEnd"/>
      <w:r>
        <w:rPr>
          <w:rFonts w:ascii="Arial" w:hAnsi="Arial"/>
          <w:sz w:val="24"/>
          <w:szCs w:val="24"/>
        </w:rPr>
        <w:t xml:space="preserve">. E outras despesas correntes, decorrente de inúmeras outras despesas que podemos no quadro seguinte o detalhamento das maiores despesas correntes que ocorreram durante o ano de 2023. Muitas despesas da função saúde, outras em </w:t>
      </w:r>
      <w:r>
        <w:rPr>
          <w:rFonts w:ascii="Arial" w:hAnsi="Arial"/>
          <w:sz w:val="24"/>
          <w:szCs w:val="24"/>
        </w:rPr>
        <w:t xml:space="preserve">relação a precatórios, que tem muito a ver com a mudança da rubrica </w:t>
      </w:r>
      <w:proofErr w:type="gramStart"/>
      <w:r>
        <w:rPr>
          <w:rFonts w:ascii="Arial" w:hAnsi="Arial"/>
          <w:sz w:val="24"/>
          <w:szCs w:val="24"/>
        </w:rPr>
        <w:t>orçamentária onde precatórios</w:t>
      </w:r>
      <w:proofErr w:type="gramEnd"/>
      <w:r>
        <w:rPr>
          <w:rFonts w:ascii="Arial" w:hAnsi="Arial"/>
          <w:sz w:val="24"/>
          <w:szCs w:val="24"/>
        </w:rPr>
        <w:t xml:space="preserve"> era pago – tinha parte do pagamento em investimentos e foi migrado tudo para despesas correntes, então cresce em 2023 -, o fundo rotativo e outras despesas ma</w:t>
      </w:r>
      <w:r>
        <w:rPr>
          <w:rFonts w:ascii="Arial" w:hAnsi="Arial"/>
          <w:sz w:val="24"/>
          <w:szCs w:val="24"/>
        </w:rPr>
        <w:t>is, como manutenção de estradas. Então, foram as despesas que mais cresceram em 2023. Despesas de capital empenhado. Não tivemos acréscimo real em relação a 2022. E a amortização da dívida, também por conta da dívida com o Itaú. O resultado primário aprese</w:t>
      </w:r>
      <w:r>
        <w:rPr>
          <w:rFonts w:ascii="Arial" w:hAnsi="Arial"/>
          <w:sz w:val="24"/>
          <w:szCs w:val="24"/>
        </w:rPr>
        <w:t xml:space="preserve">nta um superávit, mas finalizamos o ano de 2023 com despesas empenhadas e não pagas no montante de quase </w:t>
      </w:r>
      <w:proofErr w:type="gramStart"/>
      <w:r>
        <w:rPr>
          <w:rFonts w:ascii="Arial" w:hAnsi="Arial"/>
          <w:sz w:val="24"/>
          <w:szCs w:val="24"/>
        </w:rPr>
        <w:t>6</w:t>
      </w:r>
      <w:proofErr w:type="gramEnd"/>
      <w:r>
        <w:rPr>
          <w:rFonts w:ascii="Arial" w:hAnsi="Arial"/>
          <w:sz w:val="24"/>
          <w:szCs w:val="24"/>
        </w:rPr>
        <w:t xml:space="preserve"> bilhões. O resultado previdenciário. O plano previdenciário, o fundo previdenciário com um superávit, o resultado previdenciário de 1,2 bi, o finance</w:t>
      </w:r>
      <w:r>
        <w:rPr>
          <w:rFonts w:ascii="Arial" w:hAnsi="Arial"/>
          <w:sz w:val="24"/>
          <w:szCs w:val="24"/>
        </w:rPr>
        <w:t xml:space="preserve">iro e o militar com um déficit, o que </w:t>
      </w:r>
      <w:r>
        <w:rPr>
          <w:rFonts w:ascii="Arial" w:hAnsi="Arial"/>
          <w:sz w:val="24"/>
          <w:szCs w:val="24"/>
        </w:rPr>
        <w:lastRenderedPageBreak/>
        <w:t xml:space="preserve">finaliza com uma insuficiência financeira de </w:t>
      </w:r>
      <w:proofErr w:type="gramStart"/>
      <w:r>
        <w:rPr>
          <w:rFonts w:ascii="Arial" w:hAnsi="Arial"/>
          <w:sz w:val="24"/>
          <w:szCs w:val="24"/>
        </w:rPr>
        <w:t>7</w:t>
      </w:r>
      <w:proofErr w:type="gramEnd"/>
      <w:r>
        <w:rPr>
          <w:rFonts w:ascii="Arial" w:hAnsi="Arial"/>
          <w:sz w:val="24"/>
          <w:szCs w:val="24"/>
        </w:rPr>
        <w:t xml:space="preserve"> bilhões ao ano. Essa insuficiência tem a cada ano </w:t>
      </w:r>
      <w:proofErr w:type="gramStart"/>
      <w:r>
        <w:rPr>
          <w:rFonts w:ascii="Arial" w:hAnsi="Arial"/>
          <w:sz w:val="24"/>
          <w:szCs w:val="24"/>
        </w:rPr>
        <w:t>crescido</w:t>
      </w:r>
      <w:proofErr w:type="gramEnd"/>
      <w:r>
        <w:rPr>
          <w:rFonts w:ascii="Arial" w:hAnsi="Arial"/>
          <w:sz w:val="24"/>
          <w:szCs w:val="24"/>
        </w:rPr>
        <w:t xml:space="preserve"> um montante. O saldo total da dívida</w:t>
      </w:r>
      <w:proofErr w:type="gramStart"/>
      <w:r>
        <w:rPr>
          <w:rFonts w:ascii="Arial" w:hAnsi="Arial"/>
          <w:sz w:val="24"/>
          <w:szCs w:val="24"/>
        </w:rPr>
        <w:t>, finalizou</w:t>
      </w:r>
      <w:proofErr w:type="gramEnd"/>
      <w:r>
        <w:rPr>
          <w:rFonts w:ascii="Arial" w:hAnsi="Arial"/>
          <w:sz w:val="24"/>
          <w:szCs w:val="24"/>
        </w:rPr>
        <w:t xml:space="preserve"> 2023 com um total de 29 bilhões, em 2022 foram 30. Então, apesar</w:t>
      </w:r>
      <w:r>
        <w:rPr>
          <w:rFonts w:ascii="Arial" w:hAnsi="Arial"/>
          <w:sz w:val="24"/>
          <w:szCs w:val="24"/>
        </w:rPr>
        <w:t xml:space="preserve"> de termos resolvido a questão da dívida com o Itaú, outras operações de crédito foram realizadas durante o ano, então ficou estabilizado. As maiores dívidas são com a União, </w:t>
      </w:r>
      <w:proofErr w:type="gramStart"/>
      <w:r>
        <w:rPr>
          <w:rFonts w:ascii="Arial" w:hAnsi="Arial"/>
          <w:sz w:val="24"/>
          <w:szCs w:val="24"/>
        </w:rPr>
        <w:t>depois precatórios</w:t>
      </w:r>
      <w:proofErr w:type="gramEnd"/>
      <w:r>
        <w:rPr>
          <w:rFonts w:ascii="Arial" w:hAnsi="Arial"/>
          <w:sz w:val="24"/>
          <w:szCs w:val="24"/>
        </w:rPr>
        <w:t xml:space="preserve"> e Banco do Brasil. Aqui é a </w:t>
      </w:r>
      <w:proofErr w:type="spellStart"/>
      <w:r>
        <w:rPr>
          <w:rFonts w:ascii="Arial" w:hAnsi="Arial"/>
          <w:sz w:val="24"/>
          <w:szCs w:val="24"/>
        </w:rPr>
        <w:t>Capag</w:t>
      </w:r>
      <w:proofErr w:type="spellEnd"/>
      <w:r>
        <w:rPr>
          <w:rFonts w:ascii="Arial" w:hAnsi="Arial"/>
          <w:sz w:val="24"/>
          <w:szCs w:val="24"/>
        </w:rPr>
        <w:t>, que é a capacidade de pagam</w:t>
      </w:r>
      <w:r>
        <w:rPr>
          <w:rFonts w:ascii="Arial" w:hAnsi="Arial"/>
          <w:sz w:val="24"/>
          <w:szCs w:val="24"/>
        </w:rPr>
        <w:t>ento, com três índices de avaliação, que é o endividamento, a poupança corrente e a liquidez. A maior preocupação do Paraná é sempre a poupança corrente, que é a relação de despesas e receitas. Nota-se que de 2023 para 2024 houve uma piora, mas, de qualque</w:t>
      </w:r>
      <w:r>
        <w:rPr>
          <w:rFonts w:ascii="Arial" w:hAnsi="Arial"/>
          <w:sz w:val="24"/>
          <w:szCs w:val="24"/>
        </w:rPr>
        <w:t xml:space="preserve">r forma, ainda temos, com a nota existente hoje, que é a nota “B”, existe uma estimativa de alcançarmos a </w:t>
      </w:r>
      <w:proofErr w:type="spellStart"/>
      <w:r>
        <w:rPr>
          <w:rFonts w:ascii="Arial" w:hAnsi="Arial"/>
          <w:sz w:val="24"/>
          <w:szCs w:val="24"/>
        </w:rPr>
        <w:t>Capag</w:t>
      </w:r>
      <w:proofErr w:type="spellEnd"/>
      <w:r>
        <w:rPr>
          <w:rFonts w:ascii="Arial" w:hAnsi="Arial"/>
          <w:sz w:val="24"/>
          <w:szCs w:val="24"/>
        </w:rPr>
        <w:t xml:space="preserve"> “A”. Esse resultado só mais para a metade deste ano que será oficial. Aqui em relação ao cumprimento dos limites de dívida, operação de créditos</w:t>
      </w:r>
      <w:r>
        <w:rPr>
          <w:rFonts w:ascii="Arial" w:hAnsi="Arial"/>
          <w:sz w:val="24"/>
          <w:szCs w:val="24"/>
        </w:rPr>
        <w:t xml:space="preserve"> e garantias. O Paraná está muito bem, está dentro do limite, passou muito </w:t>
      </w:r>
      <w:proofErr w:type="spellStart"/>
      <w:r>
        <w:rPr>
          <w:rFonts w:ascii="Arial" w:hAnsi="Arial"/>
          <w:sz w:val="24"/>
          <w:szCs w:val="24"/>
        </w:rPr>
        <w:t>tranquilo</w:t>
      </w:r>
      <w:proofErr w:type="spellEnd"/>
      <w:r>
        <w:rPr>
          <w:rFonts w:ascii="Arial" w:hAnsi="Arial"/>
          <w:sz w:val="24"/>
          <w:szCs w:val="24"/>
        </w:rPr>
        <w:t xml:space="preserve"> em relação a esses índices. Em relação ao </w:t>
      </w:r>
      <w:proofErr w:type="spellStart"/>
      <w:r>
        <w:rPr>
          <w:rFonts w:ascii="Arial" w:hAnsi="Arial"/>
          <w:sz w:val="24"/>
          <w:szCs w:val="24"/>
        </w:rPr>
        <w:t>atingimento</w:t>
      </w:r>
      <w:proofErr w:type="spellEnd"/>
      <w:r>
        <w:rPr>
          <w:rFonts w:ascii="Arial" w:hAnsi="Arial"/>
          <w:sz w:val="24"/>
          <w:szCs w:val="24"/>
        </w:rPr>
        <w:t xml:space="preserve"> dos limites constitucionais que envolvem saúde e educação, cuja saúde é 12%, foi atingido um índice de 12,29%, e na e</w:t>
      </w:r>
      <w:r>
        <w:rPr>
          <w:rFonts w:ascii="Arial" w:hAnsi="Arial"/>
          <w:sz w:val="24"/>
          <w:szCs w:val="24"/>
        </w:rPr>
        <w:t xml:space="preserve">ducação, que o índice é 30%, alcançou-se 32,91%. Apontado também </w:t>
      </w:r>
      <w:proofErr w:type="gramStart"/>
      <w:r>
        <w:rPr>
          <w:rFonts w:ascii="Arial" w:hAnsi="Arial"/>
          <w:sz w:val="24"/>
          <w:szCs w:val="24"/>
        </w:rPr>
        <w:t>1</w:t>
      </w:r>
      <w:proofErr w:type="gramEnd"/>
      <w:r>
        <w:rPr>
          <w:rFonts w:ascii="Arial" w:hAnsi="Arial"/>
          <w:sz w:val="24"/>
          <w:szCs w:val="24"/>
        </w:rPr>
        <w:t xml:space="preserve"> bi e 800, que é o valor de perda do </w:t>
      </w:r>
      <w:proofErr w:type="spellStart"/>
      <w:r>
        <w:rPr>
          <w:rFonts w:ascii="Arial" w:hAnsi="Arial"/>
          <w:sz w:val="24"/>
          <w:szCs w:val="24"/>
        </w:rPr>
        <w:t>Fundeb</w:t>
      </w:r>
      <w:proofErr w:type="spellEnd"/>
      <w:r>
        <w:rPr>
          <w:rFonts w:ascii="Arial" w:hAnsi="Arial"/>
          <w:sz w:val="24"/>
          <w:szCs w:val="24"/>
        </w:rPr>
        <w:t>, que são recursos que são gerados dentro do Paraná e quando são devolvidos ficam para outros estados, não voltam para o Paraná, e algumas despesas</w:t>
      </w:r>
      <w:r>
        <w:rPr>
          <w:rFonts w:ascii="Arial" w:hAnsi="Arial"/>
          <w:sz w:val="24"/>
          <w:szCs w:val="24"/>
        </w:rPr>
        <w:t xml:space="preserve"> que não são computadas no índice da saúde porque são ou de recursos do SUS, recursos de outras fontes, e também tivemos em 2023 o início do acordo dos vetores junto ao Ministério Público, que são valores que vão ser aportados durante 15 anos na saúde – em</w:t>
      </w:r>
      <w:r>
        <w:rPr>
          <w:rFonts w:ascii="Arial" w:hAnsi="Arial"/>
          <w:sz w:val="24"/>
          <w:szCs w:val="24"/>
        </w:rPr>
        <w:t xml:space="preserve"> 2023 foi um valor de 333 milhões, corrigidos pelo IPCA durante 15 anos. Esse daí não computa dentro do percentual da saúde de 12%. Aqui despesas de pessoal é o índice da Lei de Responsabilidade Fiscal, onde atingimos um percentual de 43%. Só lembrando que</w:t>
      </w:r>
      <w:r>
        <w:rPr>
          <w:rFonts w:ascii="Arial" w:hAnsi="Arial"/>
          <w:sz w:val="24"/>
          <w:szCs w:val="24"/>
        </w:rPr>
        <w:t xml:space="preserve"> temos aquele limite pela LRF de 49%. </w:t>
      </w:r>
      <w:proofErr w:type="gramStart"/>
      <w:r>
        <w:rPr>
          <w:rFonts w:ascii="Arial" w:hAnsi="Arial"/>
          <w:sz w:val="24"/>
          <w:szCs w:val="24"/>
        </w:rPr>
        <w:t>Quarenta e quatro vírgula</w:t>
      </w:r>
      <w:proofErr w:type="gramEnd"/>
      <w:r>
        <w:rPr>
          <w:rFonts w:ascii="Arial" w:hAnsi="Arial"/>
          <w:sz w:val="24"/>
          <w:szCs w:val="24"/>
        </w:rPr>
        <w:t xml:space="preserve"> um seria um limite de alerta e não atingimos nem o limite de alerta, ficamos nos 43%. É essa a apresentação do quadrimestre dos números de 2023. Obrigada.</w:t>
      </w:r>
    </w:p>
    <w:p w:rsidR="00C6791C" w:rsidRDefault="00364F0A">
      <w:pPr>
        <w:pStyle w:val="SemEspaamento"/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</w:t>
      </w:r>
      <w:r>
        <w:rPr>
          <w:rFonts w:ascii="Arial" w:hAnsi="Arial"/>
          <w:b/>
          <w:bCs/>
          <w:sz w:val="24"/>
          <w:szCs w:val="24"/>
        </w:rPr>
        <w:t>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>Questiono aos Deputados se há alguma pergunta a ser feita à Diretora. Deputado Evandro, por favor, pode fazer o questionamento.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EVANDRO ARAÚJO (PSD):</w:t>
      </w:r>
      <w:r>
        <w:rPr>
          <w:rFonts w:ascii="Arial" w:hAnsi="Arial"/>
          <w:sz w:val="24"/>
          <w:szCs w:val="24"/>
        </w:rPr>
        <w:t xml:space="preserve"> Cumprimento a Diretora </w:t>
      </w:r>
      <w:proofErr w:type="spellStart"/>
      <w:r>
        <w:rPr>
          <w:rFonts w:ascii="Arial" w:hAnsi="Arial"/>
          <w:sz w:val="24"/>
          <w:szCs w:val="24"/>
        </w:rPr>
        <w:t>Marcia</w:t>
      </w:r>
      <w:proofErr w:type="spellEnd"/>
      <w:r>
        <w:rPr>
          <w:rFonts w:ascii="Arial" w:hAnsi="Arial"/>
          <w:sz w:val="24"/>
          <w:szCs w:val="24"/>
        </w:rPr>
        <w:t xml:space="preserve"> e toda a equipe da Secretaria da Fazenda, os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  <w:vertAlign w:val="superscript"/>
        </w:rPr>
        <w:t>s</w:t>
      </w:r>
      <w:r>
        <w:rPr>
          <w:rFonts w:ascii="Arial" w:hAnsi="Arial"/>
          <w:sz w:val="24"/>
          <w:szCs w:val="24"/>
        </w:rPr>
        <w:t xml:space="preserve"> Deputa</w:t>
      </w:r>
      <w:r>
        <w:rPr>
          <w:rFonts w:ascii="Arial" w:hAnsi="Arial"/>
          <w:sz w:val="24"/>
          <w:szCs w:val="24"/>
        </w:rPr>
        <w:t xml:space="preserve">dos e Deputadas. Quero fazer uma menção justa aqui, </w:t>
      </w:r>
      <w:proofErr w:type="spellStart"/>
      <w:r>
        <w:rPr>
          <w:rFonts w:ascii="Arial" w:hAnsi="Arial"/>
          <w:sz w:val="24"/>
          <w:szCs w:val="24"/>
        </w:rPr>
        <w:t>Marcia</w:t>
      </w:r>
      <w:proofErr w:type="spellEnd"/>
      <w:r>
        <w:rPr>
          <w:rFonts w:ascii="Arial" w:hAnsi="Arial"/>
          <w:sz w:val="24"/>
          <w:szCs w:val="24"/>
        </w:rPr>
        <w:t xml:space="preserve">, depois </w:t>
      </w:r>
      <w:proofErr w:type="gramStart"/>
      <w:r>
        <w:rPr>
          <w:rFonts w:ascii="Arial" w:hAnsi="Arial"/>
          <w:sz w:val="24"/>
          <w:szCs w:val="24"/>
        </w:rPr>
        <w:t>vou fazer</w:t>
      </w:r>
      <w:proofErr w:type="gramEnd"/>
      <w:r>
        <w:rPr>
          <w:rFonts w:ascii="Arial" w:hAnsi="Arial"/>
          <w:sz w:val="24"/>
          <w:szCs w:val="24"/>
        </w:rPr>
        <w:t xml:space="preserve"> uma pergunta. Duas menções, na verdade! Agradecer ao Secretário Renê Garcia e toda equipe e o Roberto </w:t>
      </w:r>
      <w:proofErr w:type="spellStart"/>
      <w:r>
        <w:rPr>
          <w:rFonts w:ascii="Arial" w:hAnsi="Arial"/>
          <w:sz w:val="24"/>
          <w:szCs w:val="24"/>
        </w:rPr>
        <w:t>Tizon</w:t>
      </w:r>
      <w:proofErr w:type="spellEnd"/>
      <w:r>
        <w:rPr>
          <w:rFonts w:ascii="Arial" w:hAnsi="Arial"/>
          <w:sz w:val="24"/>
          <w:szCs w:val="24"/>
        </w:rPr>
        <w:t xml:space="preserve"> também, que atendeu um pedido importante das entidades que trabalham co</w:t>
      </w:r>
      <w:r>
        <w:rPr>
          <w:rFonts w:ascii="Arial" w:hAnsi="Arial"/>
          <w:sz w:val="24"/>
          <w:szCs w:val="24"/>
        </w:rPr>
        <w:t xml:space="preserve">m a reciclagem no Paraná, ampliando o alcance do </w:t>
      </w:r>
      <w:proofErr w:type="spellStart"/>
      <w:r>
        <w:rPr>
          <w:rFonts w:ascii="Arial" w:hAnsi="Arial"/>
          <w:sz w:val="24"/>
          <w:szCs w:val="24"/>
        </w:rPr>
        <w:t>diferimento</w:t>
      </w:r>
      <w:proofErr w:type="spellEnd"/>
      <w:r>
        <w:rPr>
          <w:rFonts w:ascii="Arial" w:hAnsi="Arial"/>
          <w:sz w:val="24"/>
          <w:szCs w:val="24"/>
        </w:rPr>
        <w:t xml:space="preserve"> do ICMS de resíduos sólidos comercializados por cooperativas e materiais recicláveis para empresas do Simples Nacional, e isso aconteceu por meio do Decreto n.º 3294/2023. Vocês não imaginam como</w:t>
      </w:r>
      <w:r>
        <w:rPr>
          <w:rFonts w:ascii="Arial" w:hAnsi="Arial"/>
          <w:sz w:val="24"/>
          <w:szCs w:val="24"/>
        </w:rPr>
        <w:t xml:space="preserve"> isso foi importante. Então, quero que levem os nossos cumprimentos ao Secretário em relação a esta decisão que é dele e de toda a sua equipe. E também enaltecer a decisão da </w:t>
      </w:r>
      <w:proofErr w:type="spellStart"/>
      <w:r>
        <w:rPr>
          <w:rFonts w:ascii="Arial" w:hAnsi="Arial"/>
          <w:sz w:val="24"/>
          <w:szCs w:val="24"/>
        </w:rPr>
        <w:t>Sefa</w:t>
      </w:r>
      <w:proofErr w:type="spellEnd"/>
      <w:r>
        <w:rPr>
          <w:rFonts w:ascii="Arial" w:hAnsi="Arial"/>
          <w:sz w:val="24"/>
          <w:szCs w:val="24"/>
        </w:rPr>
        <w:t xml:space="preserve"> de aumentar o valor máximo de veículos vendidos para pessoas </w:t>
      </w:r>
      <w:proofErr w:type="spellStart"/>
      <w:r>
        <w:rPr>
          <w:rFonts w:ascii="Arial" w:hAnsi="Arial"/>
          <w:sz w:val="24"/>
          <w:szCs w:val="24"/>
        </w:rPr>
        <w:t>PCDs</w:t>
      </w:r>
      <w:proofErr w:type="spellEnd"/>
      <w:r>
        <w:rPr>
          <w:rFonts w:ascii="Arial" w:hAnsi="Arial"/>
          <w:sz w:val="24"/>
          <w:szCs w:val="24"/>
        </w:rPr>
        <w:t>, que antes</w:t>
      </w:r>
      <w:r>
        <w:rPr>
          <w:rFonts w:ascii="Arial" w:hAnsi="Arial"/>
          <w:sz w:val="24"/>
          <w:szCs w:val="24"/>
        </w:rPr>
        <w:t xml:space="preserve"> era de 100 mil e passa a ser de 120 mil, uma decisão também, </w:t>
      </w:r>
      <w:proofErr w:type="gramStart"/>
      <w:r>
        <w:rPr>
          <w:rFonts w:ascii="Arial" w:hAnsi="Arial"/>
          <w:sz w:val="24"/>
          <w:szCs w:val="24"/>
        </w:rPr>
        <w:t>na nossa opinião</w:t>
      </w:r>
      <w:proofErr w:type="gramEnd"/>
      <w:r>
        <w:rPr>
          <w:rFonts w:ascii="Arial" w:hAnsi="Arial"/>
          <w:sz w:val="24"/>
          <w:szCs w:val="24"/>
        </w:rPr>
        <w:t xml:space="preserve">, acertada. Depois, </w:t>
      </w:r>
      <w:proofErr w:type="spellStart"/>
      <w:r>
        <w:rPr>
          <w:rFonts w:ascii="Arial" w:hAnsi="Arial"/>
          <w:sz w:val="24"/>
          <w:szCs w:val="24"/>
        </w:rPr>
        <w:t>Marcia</w:t>
      </w:r>
      <w:proofErr w:type="spellEnd"/>
      <w:r>
        <w:rPr>
          <w:rFonts w:ascii="Arial" w:hAnsi="Arial"/>
          <w:sz w:val="24"/>
          <w:szCs w:val="24"/>
        </w:rPr>
        <w:t>, leve estes cumprimentos e o reconhecimento. E tenho três colocações. A primeira no que diz respeito…, até gostaria que você detalhasse mais essa infor</w:t>
      </w:r>
      <w:r>
        <w:rPr>
          <w:rFonts w:ascii="Arial" w:hAnsi="Arial"/>
          <w:sz w:val="24"/>
          <w:szCs w:val="24"/>
        </w:rPr>
        <w:t>mação do acordo com o Ministério Pública, dessas despesas com a saúde. Para entendermos o que é direitinho isso. Essa é a primeira questão. A segunda é se a expectativa de aumento da nossa nota de crédito, do Estado. Você falou que é para o meio do ano, nã</w:t>
      </w:r>
      <w:r>
        <w:rPr>
          <w:rFonts w:ascii="Arial" w:hAnsi="Arial"/>
          <w:sz w:val="24"/>
          <w:szCs w:val="24"/>
        </w:rPr>
        <w:t>o é? Até o meio do ano. Isso vai significar o quê? Uma estratégia de novas operações de crédito? O que se pretende? Já tem uma conversa do que se pretende fazer com essa possibilidade? Por último, um assunto que até falei que não falaria, mas sempre voltam</w:t>
      </w:r>
      <w:r>
        <w:rPr>
          <w:rFonts w:ascii="Arial" w:hAnsi="Arial"/>
          <w:sz w:val="24"/>
          <w:szCs w:val="24"/>
        </w:rPr>
        <w:t>os no assunto. Sabemos que vocês avançaram na Secretaria em relação a um estudo de modelagem do impacto econômico dos benefícios fiscais. Então, se é possível, talvez você tenha que consultar o Secretário, mas se é possível fazermos uma explanação aqui par</w:t>
      </w:r>
      <w:r>
        <w:rPr>
          <w:rFonts w:ascii="Arial" w:hAnsi="Arial"/>
          <w:sz w:val="24"/>
          <w:szCs w:val="24"/>
        </w:rPr>
        <w:t xml:space="preserve">a os Deputados, porque este assunto dos benefícios fiscais sempre volta à Casa toda a vez que temos prestação de contas. Então, penso que mesmo que </w:t>
      </w:r>
      <w:r>
        <w:rPr>
          <w:rFonts w:ascii="Arial" w:hAnsi="Arial"/>
          <w:sz w:val="24"/>
          <w:szCs w:val="24"/>
        </w:rPr>
        <w:lastRenderedPageBreak/>
        <w:t>tenhamos um trabalho que está em curso ainda, seria importante apresentar aos Deputados. Então, são essas as</w:t>
      </w:r>
      <w:r>
        <w:rPr>
          <w:rFonts w:ascii="Arial" w:hAnsi="Arial"/>
          <w:sz w:val="24"/>
          <w:szCs w:val="24"/>
        </w:rPr>
        <w:t xml:space="preserve"> minhas contribuições aqui.</w:t>
      </w:r>
    </w:p>
    <w:p w:rsidR="00C6791C" w:rsidRDefault="00364F0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MARCIA CRISTINA REBONATO DO VALLE: </w:t>
      </w:r>
      <w:r>
        <w:rPr>
          <w:rFonts w:ascii="Arial" w:hAnsi="Arial" w:cs="Arial"/>
          <w:sz w:val="24"/>
          <w:szCs w:val="24"/>
        </w:rPr>
        <w:t>Obrigada, Deputado Evandro. O acordo do Ministério Público envolve três despesas que eram custeadas pela saúde, que são o Leite das Crianças, que está dentro da Secretaria de Abastecimento</w:t>
      </w:r>
      <w:r>
        <w:rPr>
          <w:rFonts w:ascii="Arial" w:hAnsi="Arial" w:cs="Arial"/>
          <w:sz w:val="24"/>
          <w:szCs w:val="24"/>
        </w:rPr>
        <w:t xml:space="preserve">, o Hospital da Polícia Militar, da </w:t>
      </w:r>
      <w:proofErr w:type="spellStart"/>
      <w:r>
        <w:rPr>
          <w:rFonts w:ascii="Arial" w:hAnsi="Arial" w:cs="Arial"/>
          <w:sz w:val="24"/>
          <w:szCs w:val="24"/>
        </w:rPr>
        <w:t>Sesp</w:t>
      </w:r>
      <w:proofErr w:type="spellEnd"/>
      <w:r>
        <w:rPr>
          <w:rFonts w:ascii="Arial" w:hAnsi="Arial" w:cs="Arial"/>
          <w:sz w:val="24"/>
          <w:szCs w:val="24"/>
        </w:rPr>
        <w:t>, e o SAS, que é o Serviço de Atendimento ao Servidor, que está dentro da Secretaria da Administração. Então, havia um entendimento no passado que essas despesas eram despesas da função saúde e estariam cobertas dent</w:t>
      </w:r>
      <w:r>
        <w:rPr>
          <w:rFonts w:ascii="Arial" w:hAnsi="Arial" w:cs="Arial"/>
          <w:sz w:val="24"/>
          <w:szCs w:val="24"/>
        </w:rPr>
        <w:t xml:space="preserve">ro dos 12%, da vinculação que existe do Estado. Depois houve um entendimento, vários questionamentos do Ministério Público durante anos realmente questionando, porque para ser função saúde tem que ter a universalidade e esses </w:t>
      </w:r>
      <w:proofErr w:type="gramStart"/>
      <w:r>
        <w:rPr>
          <w:rFonts w:ascii="Arial" w:hAnsi="Arial" w:cs="Arial"/>
          <w:sz w:val="24"/>
          <w:szCs w:val="24"/>
        </w:rPr>
        <w:t>atingiam</w:t>
      </w:r>
      <w:proofErr w:type="gramEnd"/>
      <w:r>
        <w:rPr>
          <w:rFonts w:ascii="Arial" w:hAnsi="Arial" w:cs="Arial"/>
          <w:sz w:val="24"/>
          <w:szCs w:val="24"/>
        </w:rPr>
        <w:t xml:space="preserve"> nichos específicos da</w:t>
      </w:r>
      <w:r>
        <w:rPr>
          <w:rFonts w:ascii="Arial" w:hAnsi="Arial" w:cs="Arial"/>
          <w:sz w:val="24"/>
          <w:szCs w:val="24"/>
        </w:rPr>
        <w:t xml:space="preserve"> população, e a decisão foi que não faziam parte da função saúde, teriam que ser retirados de lá. O primeiro passo que </w:t>
      </w:r>
      <w:proofErr w:type="gramStart"/>
      <w:r>
        <w:rPr>
          <w:rFonts w:ascii="Arial" w:hAnsi="Arial" w:cs="Arial"/>
          <w:sz w:val="24"/>
          <w:szCs w:val="24"/>
        </w:rPr>
        <w:t>o Estado fez</w:t>
      </w:r>
      <w:proofErr w:type="gramEnd"/>
      <w:r>
        <w:rPr>
          <w:rFonts w:ascii="Arial" w:hAnsi="Arial" w:cs="Arial"/>
          <w:sz w:val="24"/>
          <w:szCs w:val="24"/>
        </w:rPr>
        <w:t xml:space="preserve"> foi retirar as despesas da saúde, então cada Secretaria começou a custear as suas, o SAS foi redistribuído em cada órgão, e </w:t>
      </w:r>
      <w:r>
        <w:rPr>
          <w:rFonts w:ascii="Arial" w:hAnsi="Arial" w:cs="Arial"/>
          <w:sz w:val="24"/>
          <w:szCs w:val="24"/>
        </w:rPr>
        <w:t>do passado que foi pago houve um acordo com o Ministério Público de recompor esse valor gasto nessas três despesas. O acordo foi então que colocaríamos esse valor de 333 milhões, que foi do ano passado, anualmente e corrigido pelo IPCA durante 15 anos, par</w:t>
      </w:r>
      <w:r>
        <w:rPr>
          <w:rFonts w:ascii="Arial" w:hAnsi="Arial" w:cs="Arial"/>
          <w:sz w:val="24"/>
          <w:szCs w:val="24"/>
        </w:rPr>
        <w:t xml:space="preserve">a se chegar ao montante que foi utilizado no passado nessas três despesas. Essas despesas entram na Secretaria da Saúde para ações específicas que o Ministério Público também está monitorando e não </w:t>
      </w:r>
      <w:proofErr w:type="gramStart"/>
      <w:r>
        <w:rPr>
          <w:rFonts w:ascii="Arial" w:hAnsi="Arial" w:cs="Arial"/>
          <w:sz w:val="24"/>
          <w:szCs w:val="24"/>
        </w:rPr>
        <w:t>entram nos</w:t>
      </w:r>
      <w:proofErr w:type="gramEnd"/>
      <w:r>
        <w:rPr>
          <w:rFonts w:ascii="Arial" w:hAnsi="Arial" w:cs="Arial"/>
          <w:sz w:val="24"/>
          <w:szCs w:val="24"/>
        </w:rPr>
        <w:t xml:space="preserve"> 12% da saúde. Então, a saúde tem, desde o ano p</w:t>
      </w:r>
      <w:r>
        <w:rPr>
          <w:rFonts w:ascii="Arial" w:hAnsi="Arial" w:cs="Arial"/>
          <w:sz w:val="24"/>
          <w:szCs w:val="24"/>
        </w:rPr>
        <w:t xml:space="preserve">assado, 12% mais esses recursos para ser aplicado na saúde. Em relação à </w:t>
      </w:r>
      <w:proofErr w:type="spellStart"/>
      <w:r>
        <w:rPr>
          <w:rFonts w:ascii="Arial" w:hAnsi="Arial" w:cs="Arial"/>
          <w:sz w:val="24"/>
          <w:szCs w:val="24"/>
        </w:rPr>
        <w:t>Capag</w:t>
      </w:r>
      <w:proofErr w:type="spellEnd"/>
      <w:r>
        <w:rPr>
          <w:rFonts w:ascii="Arial" w:hAnsi="Arial" w:cs="Arial"/>
          <w:sz w:val="24"/>
          <w:szCs w:val="24"/>
        </w:rPr>
        <w:t xml:space="preserve"> - Capacidade de Pagamento, vou falar uma questão inversa, se tivéssemos uma </w:t>
      </w:r>
      <w:proofErr w:type="spellStart"/>
      <w:r>
        <w:rPr>
          <w:rFonts w:ascii="Arial" w:hAnsi="Arial" w:cs="Arial"/>
          <w:sz w:val="24"/>
          <w:szCs w:val="24"/>
        </w:rPr>
        <w:t>Capag</w:t>
      </w:r>
      <w:proofErr w:type="spellEnd"/>
      <w:r>
        <w:rPr>
          <w:rFonts w:ascii="Arial" w:hAnsi="Arial" w:cs="Arial"/>
          <w:sz w:val="24"/>
          <w:szCs w:val="24"/>
        </w:rPr>
        <w:t xml:space="preserve"> “C”, que é “A”, “B”, “C” e “D”, se não me engano, se tivéssemos uma </w:t>
      </w:r>
      <w:proofErr w:type="spellStart"/>
      <w:r>
        <w:rPr>
          <w:rFonts w:ascii="Arial" w:hAnsi="Arial" w:cs="Arial"/>
          <w:sz w:val="24"/>
          <w:szCs w:val="24"/>
        </w:rPr>
        <w:t>Capag</w:t>
      </w:r>
      <w:proofErr w:type="spellEnd"/>
      <w:r>
        <w:rPr>
          <w:rFonts w:ascii="Arial" w:hAnsi="Arial" w:cs="Arial"/>
          <w:sz w:val="24"/>
          <w:szCs w:val="24"/>
        </w:rPr>
        <w:t xml:space="preserve"> “C” e “D”, o Estado n</w:t>
      </w:r>
      <w:r>
        <w:rPr>
          <w:rFonts w:ascii="Arial" w:hAnsi="Arial" w:cs="Arial"/>
          <w:sz w:val="24"/>
          <w:szCs w:val="24"/>
        </w:rPr>
        <w:t xml:space="preserve">ão poderia contrair nem uma operação de crédito e a União não seria a validadora também dessas operações. Então, é uma perda muito grande para o Estado. </w:t>
      </w:r>
      <w:proofErr w:type="spellStart"/>
      <w:r>
        <w:rPr>
          <w:rFonts w:ascii="Arial" w:hAnsi="Arial" w:cs="Arial"/>
          <w:sz w:val="24"/>
          <w:szCs w:val="24"/>
        </w:rPr>
        <w:t>Capag</w:t>
      </w:r>
      <w:proofErr w:type="spellEnd"/>
      <w:r>
        <w:rPr>
          <w:rFonts w:ascii="Arial" w:hAnsi="Arial" w:cs="Arial"/>
          <w:sz w:val="24"/>
          <w:szCs w:val="24"/>
        </w:rPr>
        <w:t xml:space="preserve"> “A” </w:t>
      </w:r>
      <w:proofErr w:type="gramStart"/>
      <w:r>
        <w:rPr>
          <w:rFonts w:ascii="Arial" w:hAnsi="Arial" w:cs="Arial"/>
          <w:sz w:val="24"/>
          <w:szCs w:val="24"/>
        </w:rPr>
        <w:t>seríamos</w:t>
      </w:r>
      <w:proofErr w:type="gramEnd"/>
      <w:r>
        <w:rPr>
          <w:rFonts w:ascii="Arial" w:hAnsi="Arial" w:cs="Arial"/>
          <w:sz w:val="24"/>
          <w:szCs w:val="24"/>
        </w:rPr>
        <w:t xml:space="preserve"> o primeiro estado do Brasil a atingir essa classificação. Então, tem um bônus políti</w:t>
      </w:r>
      <w:r>
        <w:rPr>
          <w:rFonts w:ascii="Arial" w:hAnsi="Arial" w:cs="Arial"/>
          <w:sz w:val="24"/>
          <w:szCs w:val="24"/>
        </w:rPr>
        <w:t xml:space="preserve">co, vamos dizer assim, um bônus de retratar uma ótima gestão fiscal, e claro que tem os seus méritos em relação as </w:t>
      </w:r>
      <w:r>
        <w:rPr>
          <w:rFonts w:ascii="Arial" w:hAnsi="Arial" w:cs="Arial"/>
          <w:sz w:val="24"/>
          <w:szCs w:val="24"/>
        </w:rPr>
        <w:lastRenderedPageBreak/>
        <w:t>suas vantagens, em relação a operações de crédito. Isso tudo é o Tesouro Nacional que avalia, então, é uma relação com eles. Dos benefícios f</w:t>
      </w:r>
      <w:r>
        <w:rPr>
          <w:rFonts w:ascii="Arial" w:hAnsi="Arial" w:cs="Arial"/>
          <w:sz w:val="24"/>
          <w:szCs w:val="24"/>
        </w:rPr>
        <w:t xml:space="preserve">iscais, vou falar com o Secretário, mas tenho certeza que ele não vai se </w:t>
      </w:r>
      <w:proofErr w:type="gramStart"/>
      <w:r>
        <w:rPr>
          <w:rFonts w:ascii="Arial" w:hAnsi="Arial" w:cs="Arial"/>
          <w:sz w:val="24"/>
          <w:szCs w:val="24"/>
        </w:rPr>
        <w:t>opor</w:t>
      </w:r>
      <w:proofErr w:type="gramEnd"/>
      <w:r>
        <w:rPr>
          <w:rFonts w:ascii="Arial" w:hAnsi="Arial" w:cs="Arial"/>
          <w:sz w:val="24"/>
          <w:szCs w:val="24"/>
        </w:rPr>
        <w:t xml:space="preserve"> de combinarmos uma conversa, sim, com os deputados. Podemos ver, sim.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EVANDRO ARAÚJO (PSD): </w:t>
      </w:r>
      <w:r>
        <w:rPr>
          <w:rFonts w:ascii="Arial" w:hAnsi="Arial" w:cs="Arial"/>
          <w:sz w:val="24"/>
          <w:szCs w:val="24"/>
        </w:rPr>
        <w:t xml:space="preserve">Está bom. Só mais uma questão, Deputado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. Estou vendo que tem poucos i</w:t>
      </w:r>
      <w:r>
        <w:rPr>
          <w:rFonts w:ascii="Arial" w:hAnsi="Arial" w:cs="Arial"/>
          <w:sz w:val="24"/>
          <w:szCs w:val="24"/>
        </w:rPr>
        <w:t xml:space="preserve">nscritos, mas queria aproveitar só para uma questão apenas. Vimos pela apresentação que os investimentos de 23, em relação a 22, caíram bastante, caíram significativamente os números de investimento.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>, como vai ficar esse ano a expectativa para inves</w:t>
      </w:r>
      <w:r>
        <w:rPr>
          <w:rFonts w:ascii="Arial" w:hAnsi="Arial" w:cs="Arial"/>
          <w:sz w:val="24"/>
          <w:szCs w:val="24"/>
        </w:rPr>
        <w:t>timento? E, assim, em relação à mudança que teve na alíquota de ICMS no final do ano, tem uma expectativa do que isso vai representar já?</w:t>
      </w:r>
    </w:p>
    <w:p w:rsidR="00C6791C" w:rsidRDefault="00364F0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MARCIA CRISTINA REBONATO DO VALLE: </w:t>
      </w:r>
      <w:r>
        <w:rPr>
          <w:rFonts w:ascii="Arial" w:hAnsi="Arial" w:cs="Arial"/>
          <w:sz w:val="24"/>
          <w:szCs w:val="24"/>
        </w:rPr>
        <w:t xml:space="preserve">Olha, o Paraná vem sofrendo com essa queda da arrecadação, não só o Paraná, o </w:t>
      </w:r>
      <w:r>
        <w:rPr>
          <w:rFonts w:ascii="Arial" w:hAnsi="Arial" w:cs="Arial"/>
          <w:sz w:val="24"/>
          <w:szCs w:val="24"/>
        </w:rPr>
        <w:t>Brasil, com a queda da arrecadação por conta das Leis 193 e 194 e diante de todo esse cenário que reagiu bem. Estamos apresentando um crescimento bom, real, em relação às receitas, mas claro que temos que buscar ainda equilibrar as receitas, para que a evo</w:t>
      </w:r>
      <w:r>
        <w:rPr>
          <w:rFonts w:ascii="Arial" w:hAnsi="Arial" w:cs="Arial"/>
          <w:sz w:val="24"/>
          <w:szCs w:val="24"/>
        </w:rPr>
        <w:t xml:space="preserve">lução disso não seja negativa. Um dos pontos que a maioria dos estados está fazendo é esse ajuste da alíquota modal. O Paraná aumentou em 0,5% para buscar esse equilíbrio mesmo, porque a perda total nacional foi cerca de R$ 100 bilhões. O Paraná perdeu 46 </w:t>
      </w:r>
      <w:r>
        <w:rPr>
          <w:rFonts w:ascii="Arial" w:hAnsi="Arial" w:cs="Arial"/>
          <w:sz w:val="24"/>
          <w:szCs w:val="24"/>
        </w:rPr>
        <w:t>bi mais ou menos, e da compensação que vamos receber uns 53% do que foi a perda. Então, onde vamos buscar esses ajustes para manter todos os compromissos? Está tendo um acompanhamento direto com os órgãos, em cima das despesas delas, para conseguirmos redu</w:t>
      </w:r>
      <w:r>
        <w:rPr>
          <w:rFonts w:ascii="Arial" w:hAnsi="Arial" w:cs="Arial"/>
          <w:sz w:val="24"/>
          <w:szCs w:val="24"/>
        </w:rPr>
        <w:t>zir um pouquinho as despesas correntes e poder aplicar em investimentos. O montante que cresceu também foi por conta de operações de crédito, que cresceram naquele momento e que não se repetiu de igual no próximo ano, mas normal essa flutuação, vamos dizer</w:t>
      </w:r>
      <w:r>
        <w:rPr>
          <w:rFonts w:ascii="Arial" w:hAnsi="Arial" w:cs="Arial"/>
          <w:sz w:val="24"/>
          <w:szCs w:val="24"/>
        </w:rPr>
        <w:t xml:space="preserve"> assim. Para este ano, também tem esse acompanhamento muito planejado para o ano inteiro, de se ter recursos suficientes para fazer os investimentos. Então, acredito que se não tiver grandes surpresas e tiver com as </w:t>
      </w:r>
      <w:r>
        <w:rPr>
          <w:rFonts w:ascii="Arial" w:hAnsi="Arial" w:cs="Arial"/>
          <w:sz w:val="24"/>
          <w:szCs w:val="24"/>
        </w:rPr>
        <w:lastRenderedPageBreak/>
        <w:t>despesas dentro do cenário que já conhec</w:t>
      </w:r>
      <w:r>
        <w:rPr>
          <w:rFonts w:ascii="Arial" w:hAnsi="Arial" w:cs="Arial"/>
          <w:sz w:val="24"/>
          <w:szCs w:val="24"/>
        </w:rPr>
        <w:t>emos, é possível se chegar ao final do ano bem, estável e bem.</w:t>
      </w:r>
    </w:p>
    <w:p w:rsidR="00C6791C" w:rsidRDefault="00364F0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Deputada Luciana.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LUCIANA RAFAGNIN (PT): </w:t>
      </w:r>
      <w:r>
        <w:rPr>
          <w:rFonts w:ascii="Arial" w:hAnsi="Arial" w:cs="Arial"/>
          <w:sz w:val="24"/>
          <w:szCs w:val="24"/>
        </w:rPr>
        <w:t xml:space="preserve">Senhor Presidente, minha saudação à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 xml:space="preserve">, e agradeço pela explanação aqui. Só nessa linha um </w:t>
      </w:r>
      <w:r>
        <w:rPr>
          <w:rFonts w:ascii="Arial" w:hAnsi="Arial" w:cs="Arial"/>
          <w:sz w:val="24"/>
          <w:szCs w:val="24"/>
        </w:rPr>
        <w:t xml:space="preserve">pouco que o Deputado Evandro </w:t>
      </w:r>
      <w:proofErr w:type="gramStart"/>
      <w:r>
        <w:rPr>
          <w:rFonts w:ascii="Arial" w:hAnsi="Arial" w:cs="Arial"/>
          <w:sz w:val="24"/>
          <w:szCs w:val="24"/>
        </w:rPr>
        <w:t>colocava,</w:t>
      </w:r>
      <w:proofErr w:type="gramEnd"/>
      <w:r>
        <w:rPr>
          <w:rFonts w:ascii="Arial" w:hAnsi="Arial" w:cs="Arial"/>
          <w:sz w:val="24"/>
          <w:szCs w:val="24"/>
        </w:rPr>
        <w:t xml:space="preserve"> pelo que ouvi na análise da conjuntura que o Secretário faz, ele relata que o Brasil teve um crescimento e o estado também. Então, não consigo entender muito a resposta da forma como veio, porque, inclusive, ele coloc</w:t>
      </w:r>
      <w:r>
        <w:rPr>
          <w:rFonts w:ascii="Arial" w:hAnsi="Arial" w:cs="Arial"/>
          <w:sz w:val="24"/>
          <w:szCs w:val="24"/>
        </w:rPr>
        <w:t xml:space="preserve">a uma expectativa de crescimento aqui no estado também. Eu queria fazer uma pergunta com relação ao que diz o art. 205 da Constituição do Paraná, que determina a aplicação de 2% da Receita Tributária com Ciência e Tecnologia. Temos percebido a ausência da </w:t>
      </w:r>
      <w:r>
        <w:rPr>
          <w:rFonts w:ascii="Arial" w:hAnsi="Arial" w:cs="Arial"/>
          <w:sz w:val="24"/>
          <w:szCs w:val="24"/>
        </w:rPr>
        <w:t xml:space="preserve">prestação de contas de como o Estado está aplicando esse recurso, bem como se esse dispositivo constitucional está sendo cumprido. Então, eu gostaria de perguntar a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>,</w:t>
      </w:r>
      <w:proofErr w:type="spellEnd"/>
      <w:r>
        <w:rPr>
          <w:rFonts w:ascii="Arial" w:hAnsi="Arial" w:cs="Arial"/>
          <w:sz w:val="24"/>
          <w:szCs w:val="24"/>
        </w:rPr>
        <w:t xml:space="preserve"> se for possível, se tiver condições de responder, se realmente o Paraná está invest</w:t>
      </w:r>
      <w:r>
        <w:rPr>
          <w:rFonts w:ascii="Arial" w:hAnsi="Arial" w:cs="Arial"/>
          <w:sz w:val="24"/>
          <w:szCs w:val="24"/>
        </w:rPr>
        <w:t>indo em Ciência e Tecnologia, se investiu em 2023, qual foi o montante e em quê investiu?</w:t>
      </w:r>
    </w:p>
    <w:p w:rsidR="00C6791C" w:rsidRDefault="00364F0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MARCIA CRISTINA REBONATO DO VALLE: </w:t>
      </w:r>
      <w:r>
        <w:rPr>
          <w:rFonts w:ascii="Arial" w:hAnsi="Arial" w:cs="Arial"/>
          <w:sz w:val="24"/>
          <w:szCs w:val="24"/>
        </w:rPr>
        <w:t xml:space="preserve">Obrigada, Deputada. A Ciência e Tecnologia têm sido </w:t>
      </w:r>
      <w:proofErr w:type="gramStart"/>
      <w:r>
        <w:rPr>
          <w:rFonts w:ascii="Arial" w:hAnsi="Arial" w:cs="Arial"/>
          <w:sz w:val="24"/>
          <w:szCs w:val="24"/>
        </w:rPr>
        <w:t>atingidos</w:t>
      </w:r>
      <w:proofErr w:type="gramEnd"/>
      <w:r>
        <w:rPr>
          <w:rFonts w:ascii="Arial" w:hAnsi="Arial" w:cs="Arial"/>
          <w:sz w:val="24"/>
          <w:szCs w:val="24"/>
        </w:rPr>
        <w:t xml:space="preserve"> os investimentos, as despesas, dentro do percentual de 2%. Ele f</w:t>
      </w:r>
      <w:r>
        <w:rPr>
          <w:rFonts w:ascii="Arial" w:hAnsi="Arial" w:cs="Arial"/>
          <w:sz w:val="24"/>
          <w:szCs w:val="24"/>
        </w:rPr>
        <w:t xml:space="preserve">ica a cargo da Secretaria de Ciência e Tecnologia – a </w:t>
      </w:r>
      <w:proofErr w:type="spellStart"/>
      <w:r>
        <w:rPr>
          <w:rFonts w:ascii="Arial" w:hAnsi="Arial" w:cs="Arial"/>
          <w:sz w:val="24"/>
          <w:szCs w:val="24"/>
        </w:rPr>
        <w:t>Seti</w:t>
      </w:r>
      <w:proofErr w:type="spellEnd"/>
      <w:r>
        <w:rPr>
          <w:rFonts w:ascii="Arial" w:hAnsi="Arial" w:cs="Arial"/>
          <w:sz w:val="24"/>
          <w:szCs w:val="24"/>
        </w:rPr>
        <w:t xml:space="preserve">. Lá, eles têm a Fundação Araucária e outros meios em que eles fazem toda a avaliação dos projetos que vão receber esses recursos. Números exatos de quanto viemos aplicando, em 2022 e 23, posso lhe </w:t>
      </w:r>
      <w:r>
        <w:rPr>
          <w:rFonts w:ascii="Arial" w:hAnsi="Arial" w:cs="Arial"/>
          <w:sz w:val="24"/>
          <w:szCs w:val="24"/>
        </w:rPr>
        <w:t>passar na sequência, mas realmente dentro dos 2%, dentro do que é necessário. Os projetos em si, teriam que fazer realmente o levantamento junto à Ciência e Tecnologia para trazermos o detalhe deles. Quem participa para utilizar um pouquinho desses recurso</w:t>
      </w:r>
      <w:r>
        <w:rPr>
          <w:rFonts w:ascii="Arial" w:hAnsi="Arial" w:cs="Arial"/>
          <w:sz w:val="24"/>
          <w:szCs w:val="24"/>
        </w:rPr>
        <w:t xml:space="preserve">s, além da </w:t>
      </w:r>
      <w:proofErr w:type="spellStart"/>
      <w:r>
        <w:rPr>
          <w:rFonts w:ascii="Arial" w:hAnsi="Arial" w:cs="Arial"/>
          <w:sz w:val="24"/>
          <w:szCs w:val="24"/>
        </w:rPr>
        <w:t>Seti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Tecpar</w:t>
      </w:r>
      <w:proofErr w:type="spellEnd"/>
      <w:r>
        <w:rPr>
          <w:rFonts w:ascii="Arial" w:hAnsi="Arial" w:cs="Arial"/>
          <w:sz w:val="24"/>
          <w:szCs w:val="24"/>
        </w:rPr>
        <w:t xml:space="preserve"> também pode utilizar esses recursos, o </w:t>
      </w:r>
      <w:proofErr w:type="spellStart"/>
      <w:r>
        <w:rPr>
          <w:rFonts w:ascii="Arial" w:hAnsi="Arial" w:cs="Arial"/>
          <w:sz w:val="24"/>
          <w:szCs w:val="24"/>
        </w:rPr>
        <w:t>Iapar</w:t>
      </w:r>
      <w:proofErr w:type="spellEnd"/>
      <w:r>
        <w:rPr>
          <w:rFonts w:ascii="Arial" w:hAnsi="Arial" w:cs="Arial"/>
          <w:sz w:val="24"/>
          <w:szCs w:val="24"/>
        </w:rPr>
        <w:t xml:space="preserve"> que está dentro da Secretaria de Abastecimento também pode utilizar em percentuais menores e este ano também a Secretaria de Inovação. Só buscando, se a senhora realmente quiser os deta</w:t>
      </w:r>
      <w:r>
        <w:rPr>
          <w:rFonts w:ascii="Arial" w:hAnsi="Arial" w:cs="Arial"/>
          <w:sz w:val="24"/>
          <w:szCs w:val="24"/>
        </w:rPr>
        <w:t xml:space="preserve">lhes podemos fazer esse </w:t>
      </w:r>
      <w:proofErr w:type="spellStart"/>
      <w:r>
        <w:rPr>
          <w:rFonts w:ascii="Arial" w:hAnsi="Arial" w:cs="Arial"/>
          <w:sz w:val="24"/>
          <w:szCs w:val="24"/>
        </w:rPr>
        <w:t>esmiuçamento</w:t>
      </w:r>
      <w:proofErr w:type="spellEnd"/>
      <w:r>
        <w:rPr>
          <w:rFonts w:ascii="Arial" w:hAnsi="Arial" w:cs="Arial"/>
          <w:sz w:val="24"/>
          <w:szCs w:val="24"/>
        </w:rPr>
        <w:t xml:space="preserve"> e devolver depois.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 xml:space="preserve">DEPUTADA LUCIANA RAFAGNIN (PT): </w:t>
      </w:r>
      <w:r>
        <w:rPr>
          <w:rFonts w:ascii="Arial" w:hAnsi="Arial" w:cs="Arial"/>
          <w:sz w:val="24"/>
          <w:szCs w:val="24"/>
        </w:rPr>
        <w:t xml:space="preserve">Uma sugestão só,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>, que pudesse entrar na prestação de contas também. Fica mais fácil para podermos acompanhar. Obrigada.</w:t>
      </w:r>
    </w:p>
    <w:p w:rsidR="00C6791C" w:rsidRDefault="00364F0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MARCIA CRISTINA REBONATO DO VALLE: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erfeito.</w:t>
      </w:r>
    </w:p>
    <w:p w:rsidR="00C6791C" w:rsidRDefault="00364F0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Bom, não há mais...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Presidente, só queria fazer uma saudação para finalizar.</w:t>
      </w:r>
    </w:p>
    <w:p w:rsidR="00C6791C" w:rsidRDefault="00364F0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Deputado Hussein.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Quero primeiramente deixar um abraço para o Secretário Renê, que está nos assistindo, acamado, está com uma gripe muito séria. Quero que </w:t>
      </w:r>
      <w:proofErr w:type="gramStart"/>
      <w:r>
        <w:rPr>
          <w:rFonts w:ascii="Arial" w:hAnsi="Arial" w:cs="Arial"/>
          <w:sz w:val="24"/>
          <w:szCs w:val="24"/>
        </w:rPr>
        <w:t>ele e toda a sua equipe receba</w:t>
      </w:r>
      <w:proofErr w:type="gramEnd"/>
      <w:r>
        <w:rPr>
          <w:rFonts w:ascii="Arial" w:hAnsi="Arial" w:cs="Arial"/>
          <w:sz w:val="24"/>
          <w:szCs w:val="24"/>
        </w:rPr>
        <w:t xml:space="preserve"> os nossos cumprimentos. É um profissional reconhecido naci</w:t>
      </w:r>
      <w:r>
        <w:rPr>
          <w:rFonts w:ascii="Arial" w:hAnsi="Arial" w:cs="Arial"/>
          <w:sz w:val="24"/>
          <w:szCs w:val="24"/>
        </w:rPr>
        <w:t xml:space="preserve">onalmente pela sua capacidade de trabalho e condução. E quero me colocar à disposição de </w:t>
      </w:r>
      <w:proofErr w:type="gramStart"/>
      <w:r>
        <w:rPr>
          <w:rFonts w:ascii="Arial" w:hAnsi="Arial" w:cs="Arial"/>
          <w:sz w:val="24"/>
          <w:szCs w:val="24"/>
        </w:rPr>
        <w:t>todos</w:t>
      </w:r>
      <w:proofErr w:type="gramEnd"/>
      <w:r>
        <w:rPr>
          <w:rFonts w:ascii="Arial" w:hAnsi="Arial" w:cs="Arial"/>
          <w:sz w:val="24"/>
          <w:szCs w:val="24"/>
        </w:rPr>
        <w:t xml:space="preserve"> colegas deputados para que eventuais informações que possam surgir, o gabinete da liderança está à disposição, porque é prática do nosso Governo fornecer todas a</w:t>
      </w:r>
      <w:r>
        <w:rPr>
          <w:rFonts w:ascii="Arial" w:hAnsi="Arial" w:cs="Arial"/>
          <w:sz w:val="24"/>
          <w:szCs w:val="24"/>
        </w:rPr>
        <w:t>s informações possíveis. Eventualmente, a equipe vem para cá e não vem munida de uma informação ou outra esporádica, que vem na hora, mas quero colocar à disposição a Liderança do Governo aos Deputados da Base e da Oposição, para que possam ter todas as re</w:t>
      </w:r>
      <w:r>
        <w:rPr>
          <w:rFonts w:ascii="Arial" w:hAnsi="Arial" w:cs="Arial"/>
          <w:sz w:val="24"/>
          <w:szCs w:val="24"/>
        </w:rPr>
        <w:t xml:space="preserve">spostas. Obrigado,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>, Deputados, toda a equipe, e vamos em frente.</w:t>
      </w:r>
    </w:p>
    <w:p w:rsidR="00C6791C" w:rsidRDefault="00364F0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Ainda registro a presença do Rodrigo </w:t>
      </w:r>
      <w:proofErr w:type="spellStart"/>
      <w:r>
        <w:rPr>
          <w:rFonts w:ascii="Arial" w:hAnsi="Arial" w:cs="Arial"/>
          <w:sz w:val="24"/>
          <w:szCs w:val="24"/>
        </w:rPr>
        <w:t>Stica</w:t>
      </w:r>
      <w:proofErr w:type="spellEnd"/>
      <w:r>
        <w:rPr>
          <w:rFonts w:ascii="Arial" w:hAnsi="Arial" w:cs="Arial"/>
          <w:sz w:val="24"/>
          <w:szCs w:val="24"/>
        </w:rPr>
        <w:t xml:space="preserve">, que é Diretor Administrativo e Financeiro da </w:t>
      </w:r>
      <w:proofErr w:type="spellStart"/>
      <w:r>
        <w:rPr>
          <w:rFonts w:ascii="Arial" w:hAnsi="Arial" w:cs="Arial"/>
          <w:sz w:val="24"/>
          <w:szCs w:val="24"/>
        </w:rPr>
        <w:t>Secid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Declaro neste momento encerrada a presente Sessão de Audiência Pública. </w:t>
      </w:r>
      <w:r>
        <w:rPr>
          <w:rFonts w:ascii="Arial" w:hAnsi="Arial" w:cs="Arial"/>
          <w:sz w:val="24"/>
          <w:szCs w:val="24"/>
        </w:rPr>
        <w:t xml:space="preserve">Agradeço à nossa querida Diretora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>, sempre muito atenciosa a todos os Deputados, em todos os momentos. Agradeço também a toda a equipe da Secretaria da Fazenda que aqui está pres</w:t>
      </w:r>
      <w:r>
        <w:rPr>
          <w:rFonts w:ascii="Arial" w:hAnsi="Arial" w:cs="Arial"/>
          <w:sz w:val="24"/>
          <w:szCs w:val="24"/>
        </w:rPr>
        <w:t>ente.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Declaro encerrada a presente sessão, marcando </w:t>
      </w:r>
      <w:proofErr w:type="gramStart"/>
      <w:r>
        <w:rPr>
          <w:rFonts w:ascii="Arial" w:hAnsi="Arial" w:cs="Arial"/>
          <w:sz w:val="24"/>
          <w:szCs w:val="24"/>
        </w:rPr>
        <w:t>uma outra</w:t>
      </w:r>
      <w:proofErr w:type="gramEnd"/>
      <w:r>
        <w:rPr>
          <w:rFonts w:ascii="Arial" w:hAnsi="Arial" w:cs="Arial"/>
          <w:sz w:val="24"/>
          <w:szCs w:val="24"/>
        </w:rPr>
        <w:t xml:space="preserve"> para o dia de amanhã, com a seguinte </w:t>
      </w:r>
      <w:r>
        <w:rPr>
          <w:rFonts w:ascii="Arial" w:hAnsi="Arial" w:cs="Arial"/>
          <w:b/>
          <w:bCs/>
          <w:sz w:val="24"/>
          <w:szCs w:val="24"/>
        </w:rPr>
        <w:t xml:space="preserve">Ordem do Dia: </w:t>
      </w:r>
      <w:r>
        <w:rPr>
          <w:rFonts w:ascii="Arial" w:hAnsi="Arial" w:cs="Arial"/>
          <w:sz w:val="24"/>
          <w:szCs w:val="24"/>
        </w:rPr>
        <w:t>Redação Final dos Projetos de Lei 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940/2023, 984/2023 e 994/2023; 2.ª Discussão dos Projetos de Lei 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349/2023 e 456/2023; e 1.ª Discuss</w:t>
      </w:r>
      <w:r>
        <w:rPr>
          <w:rFonts w:ascii="Arial" w:hAnsi="Arial" w:cs="Arial"/>
          <w:sz w:val="24"/>
          <w:szCs w:val="24"/>
        </w:rPr>
        <w:t>ão dos Projetos de Lei 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210/2023 e 66/2024.</w:t>
      </w:r>
    </w:p>
    <w:p w:rsidR="00C6791C" w:rsidRDefault="00364F0A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C6791C" w:rsidRDefault="00364F0A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15h13, tendo sido lavrada a Ata para fins de publicação em atendimento ao disposto no art. 139 da Resolução n.º 11 de 23/8/2016, Regimento Interno.)</w:t>
      </w:r>
    </w:p>
    <w:sectPr w:rsidR="00C6791C" w:rsidSect="00C6791C">
      <w:headerReference w:type="default" r:id="rId6"/>
      <w:foot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F0A" w:rsidRDefault="00364F0A" w:rsidP="00364F0A">
      <w:pPr>
        <w:spacing w:after="0" w:line="240" w:lineRule="auto"/>
      </w:pPr>
      <w:r>
        <w:separator/>
      </w:r>
    </w:p>
  </w:endnote>
  <w:endnote w:type="continuationSeparator" w:id="1">
    <w:p w:rsidR="00364F0A" w:rsidRDefault="00364F0A" w:rsidP="0036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772"/>
      <w:docPartObj>
        <w:docPartGallery w:val="Page Numbers (Bottom of Page)"/>
        <w:docPartUnique/>
      </w:docPartObj>
    </w:sdtPr>
    <w:sdtContent>
      <w:p w:rsidR="00364F0A" w:rsidRDefault="00364F0A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64F0A" w:rsidRDefault="00364F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F0A" w:rsidRDefault="00364F0A" w:rsidP="00364F0A">
      <w:pPr>
        <w:spacing w:after="0" w:line="240" w:lineRule="auto"/>
      </w:pPr>
      <w:r>
        <w:separator/>
      </w:r>
    </w:p>
  </w:footnote>
  <w:footnote w:type="continuationSeparator" w:id="1">
    <w:p w:rsidR="00364F0A" w:rsidRDefault="00364F0A" w:rsidP="0036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0A" w:rsidRDefault="00364F0A" w:rsidP="00364F0A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w w:val="110"/>
        <w:sz w:val="32"/>
        <w:szCs w:val="32"/>
        <w:lang w:val="pt-PT"/>
      </w:rPr>
    </w:pPr>
  </w:p>
  <w:p w:rsidR="00364F0A" w:rsidRPr="00342490" w:rsidRDefault="00364F0A" w:rsidP="00364F0A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364F0A" w:rsidRPr="00342490" w:rsidRDefault="00364F0A" w:rsidP="00364F0A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364F0A" w:rsidRPr="00342490" w:rsidRDefault="00364F0A" w:rsidP="00364F0A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364F0A" w:rsidRDefault="00364F0A" w:rsidP="00364F0A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  <w:lang w:eastAsia="pt-BR"/>
      </w:rPr>
      <w:pict>
        <v:shape id="Graphic 2" o:spid="_x0000_s1025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364F0A" w:rsidRDefault="00364F0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791C"/>
    <w:rsid w:val="00364F0A"/>
    <w:rsid w:val="00C6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1C"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C6791C"/>
    <w:pPr>
      <w:keepNext/>
      <w:spacing w:line="240" w:lineRule="exact"/>
      <w:jc w:val="both"/>
    </w:pPr>
    <w:rPr>
      <w:b/>
      <w:sz w:val="28"/>
      <w:szCs w:val="28"/>
    </w:rPr>
  </w:style>
  <w:style w:type="character" w:customStyle="1" w:styleId="Ttulo1Char">
    <w:name w:val="Título 1 Char"/>
    <w:basedOn w:val="Fontepargpadro"/>
    <w:qFormat/>
    <w:rsid w:val="00C6791C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sid w:val="00C6791C"/>
    <w:rPr>
      <w:color w:val="000000"/>
      <w:sz w:val="14"/>
    </w:rPr>
  </w:style>
  <w:style w:type="character" w:customStyle="1" w:styleId="A12">
    <w:name w:val="A12"/>
    <w:qFormat/>
    <w:rsid w:val="00C6791C"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sid w:val="00C6791C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sid w:val="00C6791C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sid w:val="00C6791C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sid w:val="00C6791C"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sid w:val="00C6791C"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sid w:val="00C6791C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sid w:val="00C6791C"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sid w:val="00C6791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C679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6791C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sid w:val="00C6791C"/>
    <w:rPr>
      <w:rFonts w:cs="Lucida Sans"/>
    </w:rPr>
  </w:style>
  <w:style w:type="paragraph" w:customStyle="1" w:styleId="Caption">
    <w:name w:val="Caption"/>
    <w:basedOn w:val="Normal"/>
    <w:qFormat/>
    <w:rsid w:val="00C6791C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6791C"/>
    <w:rPr>
      <w:rFonts w:cs="Lucida Sans"/>
    </w:rPr>
  </w:style>
  <w:style w:type="paragraph" w:customStyle="1" w:styleId="Tabelanormal1">
    <w:name w:val="Tabela normal1"/>
    <w:qFormat/>
    <w:rsid w:val="00C6791C"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rsid w:val="00C67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C6791C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rsid w:val="00C6791C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rsid w:val="00C6791C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sid w:val="00C6791C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rsid w:val="00C6791C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C6791C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C6791C"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customStyle="1" w:styleId="Ttulo11">
    <w:name w:val="Título 11"/>
    <w:basedOn w:val="Normal"/>
    <w:next w:val="Normal"/>
    <w:qFormat/>
    <w:rsid w:val="00C6791C"/>
    <w:pPr>
      <w:keepNext/>
      <w:spacing w:after="0" w:line="240" w:lineRule="exact"/>
      <w:jc w:val="center"/>
    </w:pPr>
    <w:rPr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64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4F0A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364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F0A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3023</Words>
  <Characters>16328</Characters>
  <Application>Microsoft Office Word</Application>
  <DocSecurity>0</DocSecurity>
  <Lines>136</Lines>
  <Paragraphs>38</Paragraphs>
  <ScaleCrop>false</ScaleCrop>
  <Company>Hewlett-Packard Company</Company>
  <LinksUpToDate>false</LinksUpToDate>
  <CharactersWithSpaces>19313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fabio.brante</cp:lastModifiedBy>
  <cp:revision>1</cp:revision>
  <dcterms:created xsi:type="dcterms:W3CDTF">2024-02-29T09:25:00Z</dcterms:created>
  <dcterms:modified xsi:type="dcterms:W3CDTF">2025-07-28T17:51:00Z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