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74" w:rsidRDefault="00E31A9E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116274" w:rsidRDefault="00116274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2.ª Sessão Extraordinária do dia 13 de dezembro de 2023, antecipada para o dia 12 de dezembro de 2023 - Ata n.º 27.</w:t>
      </w:r>
    </w:p>
    <w:p w:rsidR="00116274" w:rsidRDefault="00E31A9E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doze dias do mês de dezembro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dezenove horas e cinquenta e três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</w:t>
      </w:r>
      <w:r>
        <w:rPr>
          <w:rFonts w:ascii="Arial" w:hAnsi="Arial" w:cs="Arial"/>
          <w:b/>
          <w:sz w:val="24"/>
          <w:szCs w:val="24"/>
        </w:rPr>
        <w:t>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27.ª Sessão Extraordinária da 1.ª Sessão Legislativa da 20.ª Legislatura.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declaro aberta a última Sessão Extraordinária. Solicito à Deputada Maria Victoria que proceda à leitura da Ata da sessão anterior.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Maria Victoria – PP): </w:t>
      </w:r>
      <w:r>
        <w:rPr>
          <w:rFonts w:ascii="Arial" w:hAnsi="Arial" w:cs="Arial"/>
          <w:sz w:val="24"/>
          <w:szCs w:val="24"/>
        </w:rPr>
        <w:t>Sim, Sr. Presidente. (Pr</w:t>
      </w:r>
      <w:r>
        <w:rPr>
          <w:rFonts w:ascii="Arial" w:hAnsi="Arial" w:cs="Arial"/>
          <w:sz w:val="24"/>
          <w:szCs w:val="24"/>
        </w:rPr>
        <w:t xml:space="preserve">ocedeu à leitura da Ata da 26.ª Sessão Extraordinária, de 12 de dezembro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Pela ordem, Presidente.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Pela ordem.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 HUSSEIN BA</w:t>
      </w:r>
      <w:r>
        <w:rPr>
          <w:rFonts w:ascii="Arial" w:hAnsi="Arial" w:cs="Arial"/>
          <w:b/>
          <w:sz w:val="24"/>
          <w:szCs w:val="24"/>
        </w:rPr>
        <w:t xml:space="preserve">KRI (PSD):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alguns Deputados que querem fazer uso da palavra, o Deputado Moacyr Fadel parece que no Grande Expediente, que são 15 minutos.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 Lemos já está inscrito.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sz w:val="24"/>
          <w:szCs w:val="24"/>
        </w:rPr>
        <w:t>o Soldad</w:t>
      </w:r>
      <w:r>
        <w:rPr>
          <w:rFonts w:ascii="Arial" w:hAnsi="Arial" w:cs="Arial"/>
          <w:sz w:val="24"/>
          <w:szCs w:val="24"/>
        </w:rPr>
        <w:t>o, não sei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Vai abrir mão, parece-me. 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Parece-me que vão abrir mão,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Hoje vou ser mais duro, não vou conceder a </w:t>
      </w:r>
      <w:r>
        <w:rPr>
          <w:rFonts w:ascii="Arial" w:hAnsi="Arial" w:cs="Arial"/>
          <w:sz w:val="24"/>
          <w:szCs w:val="24"/>
        </w:rPr>
        <w:t>palavra a ninguém.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ARTAGÃO JUNIOR (PSD): </w:t>
      </w:r>
      <w:r>
        <w:rPr>
          <w:rFonts w:ascii="Arial" w:hAnsi="Arial" w:cs="Arial"/>
          <w:sz w:val="24"/>
          <w:szCs w:val="24"/>
        </w:rPr>
        <w:t>Senhor Presidente, questão de ordem aqui, o Corregedor. O senhor vai me permitir falar, Presidente?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Pois não,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tem todo o direito.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 ARTAGÃO JUNI</w:t>
      </w:r>
      <w:r>
        <w:rPr>
          <w:rFonts w:ascii="Arial" w:hAnsi="Arial" w:cs="Arial"/>
          <w:b/>
          <w:sz w:val="24"/>
          <w:szCs w:val="24"/>
        </w:rPr>
        <w:t xml:space="preserve">OR (PSD): </w:t>
      </w:r>
      <w:r>
        <w:rPr>
          <w:rFonts w:ascii="Arial" w:hAnsi="Arial" w:cs="Arial"/>
          <w:sz w:val="24"/>
          <w:szCs w:val="24"/>
        </w:rPr>
        <w:t>Muito obrigado. Quero desejar um feliz Natal a todos.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Ata.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</w:t>
      </w:r>
      <w:r>
        <w:rPr>
          <w:rFonts w:ascii="Arial" w:hAnsi="Arial" w:cs="Arial"/>
          <w:sz w:val="24"/>
          <w:szCs w:val="24"/>
        </w:rPr>
        <w:t xml:space="preserve">dessem retificá-la por escrito se assim desejassem.) </w:t>
      </w:r>
      <w:r>
        <w:rPr>
          <w:rFonts w:ascii="Arial" w:hAnsi="Arial" w:cs="Arial"/>
          <w:b/>
          <w:bCs/>
          <w:sz w:val="24"/>
          <w:szCs w:val="24"/>
        </w:rPr>
        <w:t>Vamos à Ordem do Dia.</w:t>
      </w:r>
    </w:p>
    <w:p w:rsidR="00116274" w:rsidRDefault="00E31A9E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 votaçõ</w:t>
      </w:r>
      <w:r>
        <w:rPr>
          <w:rFonts w:ascii="Arial" w:hAnsi="Arial" w:cs="Arial"/>
          <w:b/>
          <w:bCs/>
          <w:sz w:val="24"/>
          <w:szCs w:val="24"/>
        </w:rPr>
        <w:t>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Nós temos sete Redações Finais na Ordem do Dia.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(Procedeu-se à votação simbólica e em bloco das Redações Finais.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Redação Final do Projeto de Lei n.º 545/2021, de autoria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Alexandre </w:t>
      </w:r>
      <w:r>
        <w:rPr>
          <w:rFonts w:ascii="Arial" w:hAnsi="Arial" w:cs="Arial"/>
          <w:sz w:val="24"/>
          <w:szCs w:val="24"/>
        </w:rPr>
        <w:t xml:space="preserve">Curi, Luiz Claudio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Evandro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 e Maria Victoria, que altera a Lei n.º 9.491, de 21 de dezembro de 1990, que estabelece critérios para fixação dos índices de participação dos Municípios no produto da arrecadação </w:t>
      </w:r>
      <w:r>
        <w:rPr>
          <w:rFonts w:ascii="Arial" w:hAnsi="Arial" w:cs="Arial"/>
          <w:sz w:val="24"/>
          <w:szCs w:val="24"/>
        </w:rPr>
        <w:t>do ICMS.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2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Redação Final do Projeto de Lei n.º 319/2022, de autoria do Deputado Luiz Fernando Guerra, que altera e acresce dispositivos conforme especifica na </w:t>
      </w:r>
      <w:r>
        <w:rPr>
          <w:rFonts w:ascii="Arial" w:hAnsi="Arial" w:cs="Arial"/>
          <w:sz w:val="24"/>
          <w:szCs w:val="24"/>
        </w:rPr>
        <w:lastRenderedPageBreak/>
        <w:t>Lei n.º 19.595, de 12 de julho de 2018, que institui benefícios para incentivar o aproveit</w:t>
      </w:r>
      <w:r>
        <w:rPr>
          <w:rFonts w:ascii="Arial" w:hAnsi="Arial" w:cs="Arial"/>
          <w:sz w:val="24"/>
          <w:szCs w:val="24"/>
        </w:rPr>
        <w:t xml:space="preserve">amento de energia elétrica produzida por </w:t>
      </w:r>
      <w:proofErr w:type="spellStart"/>
      <w:r>
        <w:rPr>
          <w:rFonts w:ascii="Arial" w:hAnsi="Arial" w:cs="Arial"/>
          <w:sz w:val="24"/>
          <w:szCs w:val="24"/>
        </w:rPr>
        <w:t>Microgeradores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Minigeradores</w:t>
      </w:r>
      <w:proofErr w:type="spellEnd"/>
      <w:r>
        <w:rPr>
          <w:rFonts w:ascii="Arial" w:hAnsi="Arial" w:cs="Arial"/>
          <w:sz w:val="24"/>
          <w:szCs w:val="24"/>
        </w:rPr>
        <w:t xml:space="preserve"> de energia distribuída e adota outras providências.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3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Redação Final do Projeto de Lei n.º 1018/2023, de autoria do Poder Executivo, Mensagem n.º 201/2023, que autoriza o Poder E</w:t>
      </w:r>
      <w:r>
        <w:rPr>
          <w:rFonts w:ascii="Arial" w:hAnsi="Arial" w:cs="Arial"/>
          <w:sz w:val="24"/>
          <w:szCs w:val="24"/>
        </w:rPr>
        <w:t xml:space="preserve">xecutivo, por intermédio do Instituto de Desenvolvimento Rural do Paraná — </w:t>
      </w:r>
      <w:proofErr w:type="spellStart"/>
      <w:r>
        <w:rPr>
          <w:rFonts w:ascii="Arial" w:hAnsi="Arial" w:cs="Arial"/>
          <w:sz w:val="24"/>
          <w:szCs w:val="24"/>
        </w:rPr>
        <w:t>Iapar-Emater</w:t>
      </w:r>
      <w:proofErr w:type="spellEnd"/>
      <w:r>
        <w:rPr>
          <w:rFonts w:ascii="Arial" w:hAnsi="Arial" w:cs="Arial"/>
          <w:sz w:val="24"/>
          <w:szCs w:val="24"/>
        </w:rPr>
        <w:t>, a efetuar a doação, ao município de Primeiro de Maio, do imóvel que especifica.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4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Redação Final do Projeto de Lei n.º 1019/2023, de autoria do Poder Executivo, Mensagem n.º 202/2023, que estabelece os requisitos e as condições para que a Procuradoria-Geral do Estado e os devedores ou as partes adversas realizem transação resolutiva de </w:t>
      </w:r>
      <w:r>
        <w:rPr>
          <w:rFonts w:ascii="Arial" w:hAnsi="Arial" w:cs="Arial"/>
          <w:sz w:val="24"/>
          <w:szCs w:val="24"/>
        </w:rPr>
        <w:t>litígio relativo a créditos de natureza tributária ou não tributária da administração direta e autárquica do Estado do Paraná.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5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Redação Final do Projeto de Lei n.º 1021/2023, de autoria do Poder Executivo, Mensagem n.º 204/2023, que altera disposit</w:t>
      </w:r>
      <w:r>
        <w:rPr>
          <w:rFonts w:ascii="Arial" w:hAnsi="Arial" w:cs="Arial"/>
          <w:sz w:val="24"/>
          <w:szCs w:val="24"/>
        </w:rPr>
        <w:t xml:space="preserve">ivos da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11.713, de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maio de 1997, que dispõe sobre as carreiras do pessoal docente e técnico-administrativo das instituições de ensino superior do Estado do Paraná, dispõe sobre o plantão docente e plantão docente de sobreaviso no âmbito das un</w:t>
      </w:r>
      <w:r>
        <w:rPr>
          <w:rFonts w:ascii="Arial" w:hAnsi="Arial" w:cs="Arial"/>
          <w:sz w:val="24"/>
          <w:szCs w:val="24"/>
        </w:rPr>
        <w:t>iversidades estaduais do estado do paraná, e dá outras providências.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6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Redação Final do Projeto de Lei n.º 1022/2023, de autoria do Poder Executivo, Mensagem n.º 205/2023, que altera dispositivos de Leis afetadas pela Reforma Administrativa promovid</w:t>
      </w:r>
      <w:r>
        <w:rPr>
          <w:rFonts w:ascii="Arial" w:hAnsi="Arial" w:cs="Arial"/>
          <w:sz w:val="24"/>
          <w:szCs w:val="24"/>
        </w:rPr>
        <w:t>a pela Lei n.º 21.352, de 1.º de janeiro de 2023, que dispõe sobre a organização administrativa básica do Poder Executivo Estadual, e dá outras providências.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7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Redação Final do Projeto de Lei n.º 1023/2023, de autoria do Poder Executivo, Mensagem n.</w:t>
      </w:r>
      <w:r>
        <w:rPr>
          <w:rFonts w:ascii="Arial" w:hAnsi="Arial" w:cs="Arial"/>
          <w:sz w:val="24"/>
          <w:szCs w:val="24"/>
        </w:rPr>
        <w:t xml:space="preserve">º 206/2023, que altera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11.580, de 14 de novembro de 1996, que trata do imposto sobre operações relativas à circulação de mercadorias e sobre prestações de serviços de transporte interestadual e intermunicipal e de comunicação,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14.260, d</w:t>
      </w:r>
      <w:r>
        <w:rPr>
          <w:rFonts w:ascii="Arial" w:hAnsi="Arial" w:cs="Arial"/>
          <w:sz w:val="24"/>
          <w:szCs w:val="24"/>
        </w:rPr>
        <w:t>e 22 de dezembro de 2003, que estabelece normas sobre o tratamento tributário pertinente ao imposto sobre a propriedade de veículos automotores - IPVA, e a Lei Complementar n.°231, de 17 de dezembro 2020, que estabelece normas de finanças públicas voltadas</w:t>
      </w:r>
      <w:r>
        <w:rPr>
          <w:rFonts w:ascii="Arial" w:hAnsi="Arial" w:cs="Arial"/>
          <w:sz w:val="24"/>
          <w:szCs w:val="24"/>
        </w:rPr>
        <w:t xml:space="preserve"> para a qualidade e a responsabilidade na gestão fiscal do Estado do Paraná e cria o fundo de recuperação e estabilização fiscal do Paraná.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favoráveis às Redações Finais, </w:t>
      </w:r>
      <w:r>
        <w:rPr>
          <w:rFonts w:ascii="Arial" w:hAnsi="Arial" w:cs="Arial"/>
          <w:sz w:val="24"/>
          <w:szCs w:val="24"/>
        </w:rPr>
        <w:t xml:space="preserve">sete Redações Finais, </w:t>
      </w:r>
      <w:r>
        <w:rPr>
          <w:rFonts w:ascii="Arial" w:hAnsi="Arial" w:cs="Arial"/>
          <w:sz w:val="24"/>
          <w:szCs w:val="24"/>
        </w:rPr>
        <w:t xml:space="preserve">permaneçam como estão, os contrários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>
        <w:rPr>
          <w:rFonts w:ascii="Arial" w:hAnsi="Arial" w:cs="Arial"/>
          <w:b/>
          <w:bCs/>
          <w:sz w:val="24"/>
          <w:szCs w:val="24"/>
          <w:u w:val="single"/>
        </w:rPr>
        <w:t>provados</w:t>
      </w:r>
      <w:r>
        <w:rPr>
          <w:rFonts w:ascii="Arial" w:hAnsi="Arial" w:cs="Arial"/>
          <w:b/>
          <w:bCs/>
          <w:sz w:val="24"/>
          <w:szCs w:val="24"/>
        </w:rPr>
        <w:t xml:space="preserve">. (O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registra em Ata o voto contrário da Deputada Mabel Canto nos Itens 6 e 7.)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MABEL CANTO (PSDB): </w:t>
      </w:r>
      <w:r>
        <w:rPr>
          <w:rFonts w:ascii="Arial" w:hAnsi="Arial" w:cs="Arial"/>
          <w:sz w:val="24"/>
          <w:szCs w:val="24"/>
        </w:rPr>
        <w:t xml:space="preserve">Presidente, meu voto contrário nos Itens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e 7, por favor.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Voto contrário da Deputada Mabel nos Itens 6 e 7.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8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3.ª Discussão do Projeto de Lei n.º 143/2023, de autoria do Deputado Paulo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, que dispõe sobre a manipulação de produtos farmacêuticos magistrais em farmácias com </w:t>
      </w:r>
      <w:proofErr w:type="gramStart"/>
      <w:r>
        <w:rPr>
          <w:rFonts w:ascii="Arial" w:hAnsi="Arial" w:cs="Arial"/>
          <w:sz w:val="24"/>
          <w:szCs w:val="24"/>
        </w:rPr>
        <w:t>manipulação não enqu</w:t>
      </w:r>
      <w:r>
        <w:rPr>
          <w:rFonts w:ascii="Arial" w:hAnsi="Arial" w:cs="Arial"/>
          <w:sz w:val="24"/>
          <w:szCs w:val="24"/>
        </w:rPr>
        <w:t>adrado</w:t>
      </w:r>
      <w:proofErr w:type="gramEnd"/>
      <w:r>
        <w:rPr>
          <w:rFonts w:ascii="Arial" w:hAnsi="Arial" w:cs="Arial"/>
          <w:sz w:val="24"/>
          <w:szCs w:val="24"/>
        </w:rPr>
        <w:t xml:space="preserve"> como preparação magistral e preparação oficinal. Pareceres favoráveis da CCJ e Comissão de Saúde. Substitutivo geral a CCJ. Vamos apreciar neste turno o Substitutivo Geral. Também consulto se podemos votar simbolicamente, porque já foi submetido ao </w:t>
      </w:r>
      <w:r>
        <w:rPr>
          <w:rFonts w:ascii="Arial" w:hAnsi="Arial" w:cs="Arial"/>
          <w:sz w:val="24"/>
          <w:szCs w:val="24"/>
        </w:rPr>
        <w:t xml:space="preserve">voto. Deputados favoráveis permaneçam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9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626/2023, de autoria do Tribunal de Justiça, </w:t>
      </w:r>
      <w:proofErr w:type="spellStart"/>
      <w:r>
        <w:rPr>
          <w:rFonts w:ascii="Arial" w:hAnsi="Arial" w:cs="Arial"/>
          <w:sz w:val="24"/>
          <w:szCs w:val="24"/>
        </w:rPr>
        <w:t>Oficío</w:t>
      </w:r>
      <w:proofErr w:type="spellEnd"/>
      <w:r>
        <w:rPr>
          <w:rFonts w:ascii="Arial" w:hAnsi="Arial" w:cs="Arial"/>
          <w:sz w:val="24"/>
          <w:szCs w:val="24"/>
        </w:rPr>
        <w:t xml:space="preserve"> n.º 1351/2023, que transforma o serviço Distrital de Quatro Barras</w:t>
      </w:r>
      <w:r>
        <w:rPr>
          <w:rFonts w:ascii="Arial" w:hAnsi="Arial" w:cs="Arial"/>
          <w:sz w:val="24"/>
          <w:szCs w:val="24"/>
        </w:rPr>
        <w:t xml:space="preserve"> em Tabelionato denota e cria serviços notariais e de registro do foro regional de Quatro Barras da Comarca da Região Metropolitana de Curitiba, transfere o serviço Distrital de Borda do Campo para o foro regional de Quatro Barras da Comarca da região Metr</w:t>
      </w:r>
      <w:r>
        <w:rPr>
          <w:rFonts w:ascii="Arial" w:hAnsi="Arial" w:cs="Arial"/>
          <w:sz w:val="24"/>
          <w:szCs w:val="24"/>
        </w:rPr>
        <w:t>opolitana de Curitiba. Parecer Favorável da CCJ. Vamos ao painel ou votamos simbolicamente?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Simbolicamente, de minha parte.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10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1054/2023, de autoria do Tribunal de Justiça, Oficio n.º 2571/2023, que cria uma Vara Judicial na Comarca de Palmas, um Cargo de Juiz de Direito e os respectivos cargos em Comissão de Livre Provimento; altera </w:t>
      </w:r>
      <w:r>
        <w:rPr>
          <w:rFonts w:ascii="Arial" w:hAnsi="Arial" w:cs="Arial"/>
          <w:sz w:val="24"/>
          <w:szCs w:val="24"/>
        </w:rPr>
        <w:t xml:space="preserve">anexo da Lei n.º14.277 de 30 de </w:t>
      </w:r>
      <w:proofErr w:type="spellStart"/>
      <w:r>
        <w:rPr>
          <w:rFonts w:ascii="Arial" w:hAnsi="Arial" w:cs="Arial"/>
          <w:sz w:val="24"/>
          <w:szCs w:val="24"/>
        </w:rPr>
        <w:t>dezmebro</w:t>
      </w:r>
      <w:proofErr w:type="spellEnd"/>
      <w:r>
        <w:rPr>
          <w:rFonts w:ascii="Arial" w:hAnsi="Arial" w:cs="Arial"/>
          <w:sz w:val="24"/>
          <w:szCs w:val="24"/>
        </w:rPr>
        <w:t xml:space="preserve"> de 2023 – Código e Organização e Divisão Judiciárias do Estado do Paraná. Pareceres favoráveis da CCJ e Comissão de Finanças e Tributação.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11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</w:t>
      </w:r>
      <w:r>
        <w:rPr>
          <w:rFonts w:ascii="Arial" w:hAnsi="Arial" w:cs="Arial"/>
          <w:sz w:val="24"/>
          <w:szCs w:val="24"/>
        </w:rPr>
        <w:t>ão do Projeto de Lei n.º 1056/2023, de autoria do Poder Executivo, Mensagem n.º 218/2023, que autoriza o Poder Executivo, por meio a Universidade Estadual e Maringá, a efetuar a doação, ao município e Maringá, do imóvel que especifica. Pareceres favoráveis</w:t>
      </w:r>
      <w:r>
        <w:rPr>
          <w:rFonts w:ascii="Arial" w:hAnsi="Arial" w:cs="Arial"/>
          <w:sz w:val="24"/>
          <w:szCs w:val="24"/>
        </w:rPr>
        <w:t xml:space="preserve"> da CCJ e Comissão de Obras Públicas.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12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1.ª Discussão do Projeto de Lei n.º 1057/2023, de autoria do Poder Executivo, Mensagem n.º 220/2023, que autoriza o Poder Executivo, por intermédio do De</w:t>
      </w:r>
      <w:r>
        <w:rPr>
          <w:rFonts w:ascii="Arial" w:hAnsi="Arial" w:cs="Arial"/>
          <w:sz w:val="24"/>
          <w:szCs w:val="24"/>
        </w:rPr>
        <w:t xml:space="preserve">partamento de Estradas e </w:t>
      </w:r>
      <w:proofErr w:type="spellStart"/>
      <w:r>
        <w:rPr>
          <w:rFonts w:ascii="Arial" w:hAnsi="Arial" w:cs="Arial"/>
          <w:sz w:val="24"/>
          <w:szCs w:val="24"/>
        </w:rPr>
        <w:t>Rondagem</w:t>
      </w:r>
      <w:proofErr w:type="spellEnd"/>
      <w:r>
        <w:rPr>
          <w:rFonts w:ascii="Arial" w:hAnsi="Arial" w:cs="Arial"/>
          <w:sz w:val="24"/>
          <w:szCs w:val="24"/>
        </w:rPr>
        <w:t xml:space="preserve">, a efetuar a doação, ao município de </w:t>
      </w:r>
      <w:proofErr w:type="spellStart"/>
      <w:r>
        <w:rPr>
          <w:rFonts w:ascii="Arial" w:hAnsi="Arial" w:cs="Arial"/>
          <w:sz w:val="24"/>
          <w:szCs w:val="24"/>
        </w:rPr>
        <w:t>Guairaçá</w:t>
      </w:r>
      <w:proofErr w:type="spellEnd"/>
      <w:r>
        <w:rPr>
          <w:rFonts w:ascii="Arial" w:hAnsi="Arial" w:cs="Arial"/>
          <w:sz w:val="24"/>
          <w:szCs w:val="24"/>
        </w:rPr>
        <w:t xml:space="preserve">, do imóvel que especifica. Pareceres favoráveis da CCJ e Comissão de Obras Públicas.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6274" w:rsidRDefault="00E31A9E">
      <w:pPr>
        <w:pStyle w:val="Corpodetexto2"/>
        <w:spacing w:line="360" w:lineRule="auto"/>
      </w:pPr>
      <w:r>
        <w:t xml:space="preserve">(Não havendo mais matéria a ser </w:t>
      </w:r>
      <w:r>
        <w:t>deliberada na pauta da Ordem do Dia, passou-se à votação do Requerimento.</w:t>
      </w:r>
      <w:proofErr w:type="gramStart"/>
      <w:r>
        <w:t>)</w:t>
      </w:r>
      <w:proofErr w:type="gramEnd"/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3392/2023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solicitando dispensa de votação de Redação Final para os Projetos de Lei em segunda discussão na da Ordem do Di</w:t>
      </w:r>
      <w:r>
        <w:rPr>
          <w:rFonts w:ascii="Arial" w:hAnsi="Arial" w:cs="Arial"/>
          <w:sz w:val="24"/>
          <w:szCs w:val="24"/>
        </w:rPr>
        <w:t xml:space="preserve">a, que foram aprovados sem emendas. Deputados que aprovam permaneçam como estão.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Senhores Deputados, 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Sinopse do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 Trabalhos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não faremos a leitura porque é extensa, vamos disponibilizar para todos os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Sr.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Deputados pelo SEI e publicar no Diário Oficial da Assembleia.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/>
          <w:b/>
          <w:sz w:val="24"/>
          <w:szCs w:val="24"/>
        </w:rPr>
        <w:t>SINOPSE DOS TRABALHOS DA 1.ª SESSÃO LEGISLATIVA DA 20.ª LEGISLATURA – 2/2/2023 a 12/12/2023.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Com rela</w:t>
      </w:r>
      <w:r>
        <w:rPr>
          <w:rFonts w:ascii="Arial" w:hAnsi="Arial"/>
          <w:b/>
          <w:bCs/>
          <w:sz w:val="24"/>
          <w:szCs w:val="24"/>
        </w:rPr>
        <w:t>ção às Proposições Legislativas,</w:t>
      </w:r>
      <w:r>
        <w:rPr>
          <w:rFonts w:ascii="Arial" w:hAnsi="Arial"/>
          <w:sz w:val="24"/>
          <w:szCs w:val="24"/>
        </w:rPr>
        <w:t xml:space="preserve"> na 1.ª Sessão Legislativa da 20.ª Legislatura foram apresentados até o dia 12 de dezembro: a) 1059 Projetos de Lei Ordinária; b) 14 Projetos de Lei Complementar; c) 10 Projetos de Resolução; d) </w:t>
      </w:r>
      <w:proofErr w:type="gramStart"/>
      <w:r>
        <w:rPr>
          <w:rFonts w:ascii="Arial" w:hAnsi="Arial"/>
          <w:sz w:val="24"/>
          <w:szCs w:val="24"/>
        </w:rPr>
        <w:t>6</w:t>
      </w:r>
      <w:proofErr w:type="gramEnd"/>
      <w:r>
        <w:rPr>
          <w:rFonts w:ascii="Arial" w:hAnsi="Arial"/>
          <w:sz w:val="24"/>
          <w:szCs w:val="24"/>
        </w:rPr>
        <w:t xml:space="preserve"> Projetos de Decreto Legisla</w:t>
      </w:r>
      <w:r>
        <w:rPr>
          <w:rFonts w:ascii="Arial" w:hAnsi="Arial"/>
          <w:sz w:val="24"/>
          <w:szCs w:val="24"/>
        </w:rPr>
        <w:t>tivo; e) 2 Propostas de Emenda à Constituição; e f) 3.393 Requerimentos.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Relativamente às normas legais publicadas até o dia 11 de dezembro,</w:t>
      </w:r>
      <w:r>
        <w:rPr>
          <w:rFonts w:ascii="Arial" w:hAnsi="Arial"/>
          <w:sz w:val="24"/>
          <w:szCs w:val="24"/>
        </w:rPr>
        <w:t xml:space="preserve"> tem-se: a) 338 Leis Ordinárias sancionadas pelo Governador e </w:t>
      </w:r>
      <w:proofErr w:type="gramStart"/>
      <w:r>
        <w:rPr>
          <w:rFonts w:ascii="Arial" w:hAnsi="Arial"/>
          <w:sz w:val="24"/>
          <w:szCs w:val="24"/>
        </w:rPr>
        <w:t>8</w:t>
      </w:r>
      <w:proofErr w:type="gramEnd"/>
      <w:r>
        <w:rPr>
          <w:rFonts w:ascii="Arial" w:hAnsi="Arial"/>
          <w:sz w:val="24"/>
          <w:szCs w:val="24"/>
        </w:rPr>
        <w:t xml:space="preserve"> Leis Ordinárias promulgadas, referentes a Projetos d</w:t>
      </w:r>
      <w:r>
        <w:rPr>
          <w:rFonts w:ascii="Arial" w:hAnsi="Arial"/>
          <w:sz w:val="24"/>
          <w:szCs w:val="24"/>
        </w:rPr>
        <w:t>e Lei protocolados em 2023; b) 58 Leis Ordinárias sancionadas pelo Governador e 4 Leis Ordinárias promulgadas, referentes a Projetos de Lei protocolados em 2022; c) 22 Leis Ordinárias sancionadas pelo Governador e 1 Lei Ordinária promulgada, referentes a P</w:t>
      </w:r>
      <w:r>
        <w:rPr>
          <w:rFonts w:ascii="Arial" w:hAnsi="Arial"/>
          <w:sz w:val="24"/>
          <w:szCs w:val="24"/>
        </w:rPr>
        <w:t>rojetos de Lei protocolados em 2021; d) 5 Leis Ordinárias sancionadas pelo Governador, referentes a Projetos de Lei protocolados em 2020; e) 7 Leis Ordinárias sancionadas pelo Governador e 1 Lei Ordinária promulgada, referentes a Projetos de Lei protocolad</w:t>
      </w:r>
      <w:r>
        <w:rPr>
          <w:rFonts w:ascii="Arial" w:hAnsi="Arial"/>
          <w:sz w:val="24"/>
          <w:szCs w:val="24"/>
        </w:rPr>
        <w:t>os em 2019; f) 1 Lei Ordinária sancionada pelo Governador, referente a Projeto de Lei protocolado em 2018; g) 1 Lei Ordinária sancionada pelo Governador, referente a Projeto de Lei protocolado em 2017; h) 8 Leis Complementares sancionada pelo Governador, r</w:t>
      </w:r>
      <w:r>
        <w:rPr>
          <w:rFonts w:ascii="Arial" w:hAnsi="Arial"/>
          <w:sz w:val="24"/>
          <w:szCs w:val="24"/>
        </w:rPr>
        <w:t>eferentes a Projetos de Lei Complementar protocolados em 2023; i) 4 Leis Complementares sancionada pelo Governador, referentes a Projetos de Lei Complementar protocolados em 2022; j) 1 Lei Complementar sancionada pelo Governador, referente a Projeto de Lei</w:t>
      </w:r>
      <w:r>
        <w:rPr>
          <w:rFonts w:ascii="Arial" w:hAnsi="Arial"/>
          <w:sz w:val="24"/>
          <w:szCs w:val="24"/>
        </w:rPr>
        <w:t xml:space="preserve"> Complementar protocolado em 2021; k) 8 Resoluções, referentes a Projetos de Resolução protocolados em 2023; l) 6 Resoluções, referentes a Projetos de Resolução protocolados em 2022; m) 4 Decretos Legislativos, referentes a Projetos de Decretos Legislativo</w:t>
      </w:r>
      <w:r>
        <w:rPr>
          <w:rFonts w:ascii="Arial" w:hAnsi="Arial"/>
          <w:sz w:val="24"/>
          <w:szCs w:val="24"/>
        </w:rPr>
        <w:t>s protocolados em 2023.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Sendo assim, em síntese, até 11 de dezembro de 2023, foram publicadas </w:t>
      </w:r>
      <w:r>
        <w:rPr>
          <w:rFonts w:ascii="Arial" w:hAnsi="Arial"/>
          <w:sz w:val="24"/>
          <w:szCs w:val="24"/>
        </w:rPr>
        <w:t xml:space="preserve">447 Leis Ordinárias, 13 Leis Complementares, 14 Resoluções e </w:t>
      </w:r>
      <w:proofErr w:type="gramStart"/>
      <w:r>
        <w:rPr>
          <w:rFonts w:ascii="Arial" w:hAnsi="Arial"/>
          <w:sz w:val="24"/>
          <w:szCs w:val="24"/>
        </w:rPr>
        <w:t>4</w:t>
      </w:r>
      <w:proofErr w:type="gramEnd"/>
      <w:r>
        <w:rPr>
          <w:rFonts w:ascii="Arial" w:hAnsi="Arial"/>
          <w:sz w:val="24"/>
          <w:szCs w:val="24"/>
        </w:rPr>
        <w:t xml:space="preserve"> Decretos Legislativos. O Chefe do Poder Executivo vetou totalmente </w:t>
      </w:r>
      <w:proofErr w:type="gramStart"/>
      <w:r>
        <w:rPr>
          <w:rFonts w:ascii="Arial" w:hAnsi="Arial"/>
          <w:sz w:val="24"/>
          <w:szCs w:val="24"/>
        </w:rPr>
        <w:t>7</w:t>
      </w:r>
      <w:proofErr w:type="gramEnd"/>
      <w:r>
        <w:rPr>
          <w:rFonts w:ascii="Arial" w:hAnsi="Arial"/>
          <w:sz w:val="24"/>
          <w:szCs w:val="24"/>
        </w:rPr>
        <w:t xml:space="preserve"> Projetos de Lei, dos quais 5 f</w:t>
      </w:r>
      <w:r>
        <w:rPr>
          <w:rFonts w:ascii="Arial" w:hAnsi="Arial"/>
          <w:sz w:val="24"/>
          <w:szCs w:val="24"/>
        </w:rPr>
        <w:t>oram mantidos, 1 rejeitado e 1 aguarda deliberação; e ainda vetou parcialmente 1 Projeto de Lei, que foi rejeitado.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Também foram realizadas:</w:t>
      </w:r>
      <w:r>
        <w:rPr>
          <w:rFonts w:ascii="Arial" w:hAnsi="Arial"/>
          <w:sz w:val="24"/>
          <w:szCs w:val="24"/>
        </w:rPr>
        <w:t xml:space="preserve"> a) 123 Sessões Ordinárias; b) 27 Sessões Extraordinárias; c) 61 Sessões Solenes; d) </w:t>
      </w:r>
      <w:proofErr w:type="gramStart"/>
      <w:r>
        <w:rPr>
          <w:rFonts w:ascii="Arial" w:hAnsi="Arial"/>
          <w:sz w:val="24"/>
          <w:szCs w:val="24"/>
        </w:rPr>
        <w:t>1</w:t>
      </w:r>
      <w:proofErr w:type="gramEnd"/>
      <w:r>
        <w:rPr>
          <w:rFonts w:ascii="Arial" w:hAnsi="Arial"/>
          <w:sz w:val="24"/>
          <w:szCs w:val="24"/>
        </w:rPr>
        <w:t xml:space="preserve"> Sessão Preparatória; e </w:t>
      </w:r>
      <w:proofErr w:type="spellStart"/>
      <w:r>
        <w:rPr>
          <w:rFonts w:ascii="Arial" w:hAnsi="Arial"/>
          <w:sz w:val="24"/>
          <w:szCs w:val="24"/>
        </w:rPr>
        <w:t>e</w:t>
      </w:r>
      <w:proofErr w:type="spellEnd"/>
      <w:r>
        <w:rPr>
          <w:rFonts w:ascii="Arial" w:hAnsi="Arial"/>
          <w:sz w:val="24"/>
          <w:szCs w:val="24"/>
        </w:rPr>
        <w:t>) 89 Audiências Públicas.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Por fim, foram publicados no Diário Oficial da Assembleia</w:t>
      </w:r>
      <w:r>
        <w:rPr>
          <w:rFonts w:ascii="Arial" w:hAnsi="Arial"/>
          <w:sz w:val="24"/>
          <w:szCs w:val="24"/>
        </w:rPr>
        <w:t xml:space="preserve"> 29 Atos do Presidente, 3.884 Atos da Comissão Executiva, 303 </w:t>
      </w:r>
      <w:r>
        <w:rPr>
          <w:rFonts w:ascii="Arial" w:hAnsi="Arial"/>
          <w:sz w:val="24"/>
          <w:szCs w:val="24"/>
        </w:rPr>
        <w:t>Portarias da Diretoria de Pessoal, 22 Portarias da Diretoria-Geral, 234 matérias relacionadas a licitações e contratos e 417 Atas das Comissões e de Sessões Plenárias.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Curitiba, 12 de dezembro de 2023.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DYLLIARDI ALESSI - Diretor Legislativo</w:t>
      </w:r>
    </w:p>
    <w:p w:rsidR="00116274" w:rsidRDefault="00E31A9E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Deputado ADEMAR</w:t>
      </w:r>
      <w:r>
        <w:rPr>
          <w:rFonts w:ascii="Arial" w:hAnsi="Arial"/>
          <w:sz w:val="24"/>
          <w:szCs w:val="24"/>
        </w:rPr>
        <w:t xml:space="preserve"> LUIZ TRAIANO - Presidente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Quero</w:t>
      </w:r>
      <w:r>
        <w:rPr>
          <w:rFonts w:ascii="Arial" w:hAnsi="Arial" w:cs="Arial"/>
          <w:sz w:val="24"/>
          <w:szCs w:val="24"/>
        </w:rPr>
        <w:t xml:space="preserve"> agradecer a todos por este ano e desejar um Feliz e Santo Natal ao lado de seus familiares. Muito obrigado.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Preciso que se faça a leitura da Ata desta Sessão ainda, para aprov</w:t>
      </w:r>
      <w:r>
        <w:rPr>
          <w:rFonts w:ascii="Arial" w:hAnsi="Arial" w:cs="Arial"/>
          <w:sz w:val="24"/>
          <w:szCs w:val="24"/>
        </w:rPr>
        <w:t xml:space="preserve">ação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Deputada Maria Victoria, por favor.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Maria Victoria – PP): </w:t>
      </w:r>
      <w:r>
        <w:rPr>
          <w:rFonts w:ascii="Arial" w:hAnsi="Arial" w:cs="Arial"/>
          <w:sz w:val="24"/>
          <w:szCs w:val="24"/>
        </w:rPr>
        <w:t xml:space="preserve">Sim, Sr. Presidente. (Procedeu à leitura da Ata da 27.ª Sessão Extraordinária, de 12 de dezembro de 2023). </w:t>
      </w:r>
      <w:r>
        <w:rPr>
          <w:rFonts w:ascii="Arial" w:hAnsi="Arial"/>
          <w:sz w:val="24"/>
          <w:szCs w:val="24"/>
        </w:rPr>
        <w:t xml:space="preserve">Era o que continha a Ata,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</w:t>
      </w:r>
      <w:r>
        <w:rPr>
          <w:rFonts w:ascii="Arial" w:hAnsi="Arial"/>
          <w:sz w:val="24"/>
          <w:szCs w:val="24"/>
        </w:rPr>
        <w:t>ente.</w:t>
      </w:r>
    </w:p>
    <w:p w:rsidR="00116274" w:rsidRDefault="00E31A9E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</w:t>
      </w:r>
      <w:r>
        <w:rPr>
          <w:rFonts w:ascii="Arial" w:hAnsi="Arial" w:cs="Arial"/>
          <w:sz w:val="24"/>
          <w:szCs w:val="24"/>
        </w:rPr>
        <w:t>rito se assim desejassem.)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/>
          <w:sz w:val="24"/>
          <w:szCs w:val="24"/>
        </w:rPr>
        <w:t xml:space="preserve">Senhores Deputados, encerro o período legislativo e convoco a todos para o dia 5 de fevereiro, para a instalação do novo período legislativo do ano de 2024. </w:t>
      </w:r>
      <w:r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116274" w:rsidRDefault="00E31A9E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 xml:space="preserve">“LEVANTA-SE </w:t>
      </w:r>
      <w:r>
        <w:rPr>
          <w:rFonts w:ascii="Arial" w:hAnsi="Arial" w:cs="Arial"/>
          <w:b/>
          <w:i/>
          <w:sz w:val="24"/>
          <w:szCs w:val="24"/>
        </w:rPr>
        <w:t>A SESSÃO.”</w:t>
      </w:r>
    </w:p>
    <w:p w:rsidR="00116274" w:rsidRDefault="00E31A9E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20h01,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116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9E" w:rsidRDefault="00E31A9E" w:rsidP="00E31A9E">
      <w:pPr>
        <w:spacing w:after="0" w:line="240" w:lineRule="auto"/>
      </w:pPr>
      <w:r>
        <w:separator/>
      </w:r>
    </w:p>
  </w:endnote>
  <w:endnote w:type="continuationSeparator" w:id="0">
    <w:p w:rsidR="00E31A9E" w:rsidRDefault="00E31A9E" w:rsidP="00E3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9E" w:rsidRDefault="00E31A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66973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31A9E" w:rsidRDefault="00E31A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1A9E" w:rsidRDefault="00E31A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9E" w:rsidRDefault="00E31A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9E" w:rsidRDefault="00E31A9E" w:rsidP="00E31A9E">
      <w:pPr>
        <w:spacing w:after="0" w:line="240" w:lineRule="auto"/>
      </w:pPr>
      <w:r>
        <w:separator/>
      </w:r>
    </w:p>
  </w:footnote>
  <w:footnote w:type="continuationSeparator" w:id="0">
    <w:p w:rsidR="00E31A9E" w:rsidRDefault="00E31A9E" w:rsidP="00E3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9E" w:rsidRDefault="00E31A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9E" w:rsidRDefault="00E31A9E">
    <w:pPr>
      <w:pStyle w:val="Cabealho"/>
    </w:pPr>
  </w:p>
  <w:p w:rsidR="00E31A9E" w:rsidRPr="00E31A9E" w:rsidRDefault="00E31A9E" w:rsidP="00E31A9E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E31A9E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3348DF4" wp14:editId="52369ACA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1A9E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E31A9E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E31A9E" w:rsidRPr="00E31A9E" w:rsidRDefault="00E31A9E" w:rsidP="00E31A9E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E31A9E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E31A9E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E31A9E" w:rsidRPr="00E31A9E" w:rsidRDefault="00E31A9E" w:rsidP="00E31A9E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E31A9E" w:rsidRPr="00E31A9E" w:rsidRDefault="00E31A9E" w:rsidP="00E31A9E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E31A9E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E31A9E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E31A9E" w:rsidRDefault="00E31A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9E" w:rsidRDefault="00E31A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274"/>
    <w:rsid w:val="00116274"/>
    <w:rsid w:val="00E3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qFormat/>
    <w:pPr>
      <w:spacing w:after="200" w:line="276" w:lineRule="exact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A9E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E3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A9E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2069</Words>
  <Characters>11173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2023-12-13T16:10:00Z</dcterms:created>
  <dcterms:modified xsi:type="dcterms:W3CDTF">2025-07-28T17:36:00Z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