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33" w:rsidRDefault="00B8205A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073133" w:rsidRDefault="00B8205A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073133" w:rsidRDefault="00B8205A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073133" w:rsidRDefault="00073133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73133" w:rsidRDefault="00B8205A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2.ª Sessão Extraordinária do dia 31 de outubro de 2023 - Ata n.º 19.</w:t>
      </w:r>
    </w:p>
    <w:p w:rsidR="00073133" w:rsidRDefault="00B8205A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trinta e um dias do mês de outubro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onze horas e quarenta e oito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pelos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Alexandre Curi </w:t>
      </w:r>
      <w:r>
        <w:rPr>
          <w:rFonts w:ascii="Arial" w:hAnsi="Arial" w:cs="Arial"/>
          <w:sz w:val="24"/>
          <w:szCs w:val="24"/>
        </w:rPr>
        <w:t>(1.ª Secret</w:t>
      </w:r>
      <w:r>
        <w:rPr>
          <w:rFonts w:ascii="Arial" w:hAnsi="Arial" w:cs="Arial"/>
          <w:sz w:val="24"/>
          <w:szCs w:val="24"/>
        </w:rPr>
        <w:t xml:space="preserve">ário) e </w:t>
      </w:r>
      <w:r>
        <w:rPr>
          <w:rFonts w:ascii="Arial" w:hAnsi="Arial" w:cs="Arial"/>
          <w:b/>
          <w:sz w:val="24"/>
          <w:szCs w:val="24"/>
        </w:rPr>
        <w:t xml:space="preserve">Batatinha </w:t>
      </w:r>
      <w:r>
        <w:rPr>
          <w:rFonts w:ascii="Arial" w:hAnsi="Arial" w:cs="Arial"/>
          <w:sz w:val="24"/>
          <w:szCs w:val="24"/>
        </w:rPr>
        <w:t>(na função de 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19.ª Sessão Extraordinária da 1.ª Sessão Legislativa da 20.ª Legislatura.</w:t>
      </w:r>
    </w:p>
    <w:p w:rsidR="00073133" w:rsidRDefault="00B8205A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PSD): </w:t>
      </w:r>
      <w:r>
        <w:rPr>
          <w:rFonts w:ascii="Arial" w:hAnsi="Arial"/>
          <w:i/>
          <w:iCs/>
          <w:sz w:val="24"/>
          <w:szCs w:val="24"/>
        </w:rPr>
        <w:t>“Sob a proteção de Deus”,</w:t>
      </w:r>
      <w:r>
        <w:rPr>
          <w:rFonts w:ascii="Arial" w:hAnsi="Arial"/>
          <w:sz w:val="24"/>
          <w:szCs w:val="24"/>
        </w:rPr>
        <w:t xml:space="preserve"> declaro a</w:t>
      </w:r>
      <w:r>
        <w:rPr>
          <w:rFonts w:ascii="Arial" w:hAnsi="Arial"/>
          <w:sz w:val="24"/>
          <w:szCs w:val="24"/>
        </w:rPr>
        <w:t>berta a 2.ª Sessão Extraordinária. Solicito ao Deputado Batatinha que proceda à leitura da Ata da Sessão anterior.</w:t>
      </w:r>
    </w:p>
    <w:p w:rsidR="00073133" w:rsidRDefault="00B8205A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2.º SECRETÁRIO (Deputado Batatinha – MDB): </w:t>
      </w:r>
      <w:r>
        <w:rPr>
          <w:rFonts w:ascii="Arial" w:hAnsi="Arial" w:cs="Arial"/>
          <w:sz w:val="24"/>
          <w:szCs w:val="24"/>
        </w:rPr>
        <w:t>(Procedeu à leitura da Ata da 18.ª Sessão Extraordinária, de 31 de outubro de 2023.) É o que c</w:t>
      </w:r>
      <w:r>
        <w:rPr>
          <w:rFonts w:ascii="Arial" w:hAnsi="Arial" w:cs="Arial"/>
          <w:sz w:val="24"/>
          <w:szCs w:val="24"/>
        </w:rPr>
        <w:t>ontinha, Sr. Presidente.</w:t>
      </w:r>
    </w:p>
    <w:p w:rsidR="00073133" w:rsidRDefault="00B8205A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>
        <w:rPr>
          <w:rFonts w:ascii="Arial" w:hAnsi="Arial" w:cs="Arial"/>
          <w:b/>
          <w:bCs/>
          <w:sz w:val="24"/>
          <w:szCs w:val="24"/>
        </w:rPr>
        <w:t xml:space="preserve">Ata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aprovada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(A Ata permaneceu à disposição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Parlamentares na Secretaria da Mesa até o final da Sessão, para que pudessem </w:t>
      </w:r>
      <w:r>
        <w:rPr>
          <w:rFonts w:ascii="Arial" w:hAnsi="Arial" w:cs="Arial"/>
          <w:sz w:val="24"/>
          <w:szCs w:val="24"/>
        </w:rPr>
        <w:t>retificá-la por escrito se assim desejassem.)</w:t>
      </w:r>
    </w:p>
    <w:p w:rsidR="00073133" w:rsidRDefault="00B8205A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Não há Expediente a ser lido. Vamos já de imediato à pauta.</w:t>
      </w:r>
    </w:p>
    <w:p w:rsidR="00073133" w:rsidRDefault="00B8205A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073133" w:rsidRDefault="00B8205A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[Iniciou-se a apreciação da matéria constante da Ordem do Dia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Presidente sem voto. Votação realizada pelo processo simbólico.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]</w:t>
      </w:r>
      <w:proofErr w:type="gramEnd"/>
    </w:p>
    <w:p w:rsidR="00073133" w:rsidRDefault="00B8205A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ao Item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073133" w:rsidRDefault="00B8205A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ITEM 1</w:t>
      </w:r>
      <w:r>
        <w:rPr>
          <w:rFonts w:ascii="Arial" w:eastAsia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Redação Final do Projeto de Lei n.º 906/2023, de autoria do Poder Executivo, Mensagem n.º 174/2023, que dispõe sobre as transferências obrigatórias de recursos do Estado do Paraná aos municípios paranaenses para resposta e recup</w:t>
      </w:r>
      <w:r>
        <w:rPr>
          <w:rFonts w:ascii="Arial" w:hAnsi="Arial" w:cs="Arial"/>
          <w:sz w:val="24"/>
          <w:szCs w:val="24"/>
        </w:rPr>
        <w:t xml:space="preserve">eração em áreas atingidas por desastres, cria o Fundo Estadual para Calamidades Públicas e dá outras providências. Vamos fazer votação simbólica. Deputados que aprovam permaneçam como estão.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073133" w:rsidRDefault="00B8205A">
      <w:pPr>
        <w:tabs>
          <w:tab w:val="left" w:pos="0"/>
        </w:tabs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Nada ma</w:t>
      </w:r>
      <w:r>
        <w:rPr>
          <w:rFonts w:ascii="Arial" w:hAnsi="Arial" w:cs="Arial"/>
          <w:sz w:val="24"/>
          <w:szCs w:val="24"/>
        </w:rPr>
        <w:t>is havendo a ser tratado, encerro a presente Sessão.</w:t>
      </w:r>
    </w:p>
    <w:p w:rsidR="00073133" w:rsidRDefault="00B8205A">
      <w:pPr>
        <w:tabs>
          <w:tab w:val="left" w:pos="0"/>
        </w:tabs>
        <w:spacing w:before="113" w:after="113" w:line="360" w:lineRule="auto"/>
        <w:jc w:val="both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073133" w:rsidRDefault="00B8205A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(Sessão encerrada às 11h49, tendo sido lavrada a Ata para fins de publicação em atendimento ao disposto no art. 139 da Resolução n.º 11 de 23/8/2016, Regimento Interno.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073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5A" w:rsidRDefault="00B8205A" w:rsidP="00B8205A">
      <w:pPr>
        <w:spacing w:after="0" w:line="240" w:lineRule="auto"/>
      </w:pPr>
      <w:r>
        <w:separator/>
      </w:r>
    </w:p>
  </w:endnote>
  <w:endnote w:type="continuationSeparator" w:id="0">
    <w:p w:rsidR="00B8205A" w:rsidRDefault="00B8205A" w:rsidP="00B8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05A" w:rsidRDefault="00B8205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83724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8205A" w:rsidRDefault="00B820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205A" w:rsidRDefault="00B820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05A" w:rsidRDefault="00B820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5A" w:rsidRDefault="00B8205A" w:rsidP="00B8205A">
      <w:pPr>
        <w:spacing w:after="0" w:line="240" w:lineRule="auto"/>
      </w:pPr>
      <w:r>
        <w:separator/>
      </w:r>
    </w:p>
  </w:footnote>
  <w:footnote w:type="continuationSeparator" w:id="0">
    <w:p w:rsidR="00B8205A" w:rsidRDefault="00B8205A" w:rsidP="00B8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05A" w:rsidRDefault="00B8205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05A" w:rsidRDefault="00B8205A">
    <w:pPr>
      <w:pStyle w:val="Cabealho"/>
    </w:pPr>
  </w:p>
  <w:p w:rsidR="00B8205A" w:rsidRPr="00B8205A" w:rsidRDefault="00B8205A" w:rsidP="00B8205A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B8205A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021C1CBC" wp14:editId="0B86F8D2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205A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B8205A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B8205A" w:rsidRPr="00B8205A" w:rsidRDefault="00B8205A" w:rsidP="00B8205A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B8205A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B8205A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B8205A" w:rsidRPr="00B8205A" w:rsidRDefault="00B8205A" w:rsidP="00B8205A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B8205A" w:rsidRPr="00B8205A" w:rsidRDefault="00B8205A" w:rsidP="00B8205A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B8205A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B8205A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B8205A" w:rsidRDefault="00B8205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05A" w:rsidRDefault="00B820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3133"/>
    <w:rsid w:val="00073133"/>
    <w:rsid w:val="00B8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Tabelanormal1">
    <w:name w:val="Tabela normal1"/>
    <w:qFormat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82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205A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B82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205A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1911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1</cp:revision>
  <dcterms:created xsi:type="dcterms:W3CDTF">2023-11-06T13:38:00Z</dcterms:created>
  <dcterms:modified xsi:type="dcterms:W3CDTF">2025-07-28T17:28:00Z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julia.meneghetti</vt:lpwstr>
  </property>
</Properties>
</file>