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C6E" w:rsidRDefault="0091112A">
      <w:pPr>
        <w:spacing w:before="113" w:after="113" w:line="360" w:lineRule="auto"/>
        <w:jc w:val="center"/>
        <w:rPr>
          <w:rFonts w:ascii="Arial" w:hAnsi="Arial"/>
          <w:sz w:val="24"/>
          <w:szCs w:val="24"/>
        </w:rPr>
      </w:pPr>
      <w:r>
        <w:rPr>
          <w:rFonts w:ascii="Arial" w:hAnsi="Arial" w:cs="Arial"/>
          <w:b/>
          <w:bCs/>
          <w:sz w:val="24"/>
          <w:szCs w:val="24"/>
          <w:lang w:val="pt-PT"/>
        </w:rPr>
        <w:t>ASSEMBLEIA LEGISLATIVA DO ESTADO DO PARANÁ</w:t>
      </w:r>
    </w:p>
    <w:p w:rsidR="007A2C6E" w:rsidRDefault="0091112A">
      <w:pPr>
        <w:spacing w:before="113" w:after="113" w:line="360" w:lineRule="auto"/>
        <w:jc w:val="center"/>
        <w:rPr>
          <w:rFonts w:ascii="Arial" w:hAnsi="Arial"/>
          <w:sz w:val="24"/>
          <w:szCs w:val="24"/>
        </w:rPr>
      </w:pPr>
      <w:r>
        <w:rPr>
          <w:rFonts w:ascii="Arial" w:hAnsi="Arial" w:cs="Arial"/>
          <w:b/>
          <w:bCs/>
          <w:sz w:val="24"/>
          <w:szCs w:val="24"/>
          <w:lang w:val="pt-PT"/>
        </w:rPr>
        <w:t>PALÁCIO XIX DE DEZEMBRO</w:t>
      </w:r>
    </w:p>
    <w:p w:rsidR="007A2C6E" w:rsidRDefault="0091112A">
      <w:pPr>
        <w:spacing w:before="113" w:after="113" w:line="360" w:lineRule="auto"/>
        <w:jc w:val="center"/>
        <w:rPr>
          <w:rFonts w:ascii="Arial" w:hAnsi="Arial"/>
          <w:sz w:val="24"/>
          <w:szCs w:val="24"/>
        </w:rPr>
      </w:pPr>
      <w:r>
        <w:rPr>
          <w:rFonts w:ascii="Arial" w:hAnsi="Arial" w:cs="Arial"/>
          <w:b/>
          <w:bCs/>
          <w:sz w:val="24"/>
          <w:szCs w:val="24"/>
          <w:lang w:val="pt-PT"/>
        </w:rPr>
        <w:t>DIRETORIA LEGISLATIVA</w:t>
      </w:r>
    </w:p>
    <w:p w:rsidR="007A2C6E" w:rsidRDefault="007A2C6E">
      <w:pPr>
        <w:spacing w:before="113" w:after="113" w:line="360" w:lineRule="auto"/>
        <w:jc w:val="center"/>
        <w:rPr>
          <w:rFonts w:ascii="Arial" w:hAnsi="Arial" w:cs="Arial"/>
          <w:b/>
          <w:bCs/>
          <w:sz w:val="24"/>
          <w:szCs w:val="24"/>
          <w:lang w:val="pt-PT"/>
        </w:rPr>
      </w:pPr>
    </w:p>
    <w:p w:rsidR="007A2C6E" w:rsidRDefault="0091112A">
      <w:pPr>
        <w:spacing w:before="113" w:after="113" w:line="360" w:lineRule="auto"/>
        <w:jc w:val="center"/>
        <w:rPr>
          <w:rFonts w:ascii="Arial" w:hAnsi="Arial"/>
          <w:sz w:val="24"/>
          <w:szCs w:val="24"/>
        </w:rPr>
      </w:pPr>
      <w:r>
        <w:rPr>
          <w:rFonts w:ascii="Arial" w:hAnsi="Arial" w:cs="Arial"/>
          <w:b/>
          <w:bCs/>
          <w:sz w:val="24"/>
          <w:szCs w:val="24"/>
          <w:lang w:val="pt-PT"/>
        </w:rPr>
        <w:t>Sessão Extraordinária do dia 25 de setembro de 2023 - Ata n.º 15.</w:t>
      </w:r>
    </w:p>
    <w:p w:rsidR="007A2C6E" w:rsidRDefault="0091112A">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vinte e cinco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quinze horas e cinquenta e sete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(1.º Sec</w:t>
      </w:r>
      <w:r>
        <w:rPr>
          <w:rFonts w:ascii="Arial" w:hAnsi="Arial" w:cs="Arial"/>
          <w:sz w:val="24"/>
          <w:szCs w:val="24"/>
        </w:rPr>
        <w:t xml:space="preserve">retário) e </w:t>
      </w:r>
      <w:proofErr w:type="spellStart"/>
      <w:r>
        <w:rPr>
          <w:rFonts w:ascii="Arial" w:hAnsi="Arial" w:cs="Arial"/>
          <w:b/>
          <w:sz w:val="24"/>
          <w:szCs w:val="24"/>
        </w:rPr>
        <w:t>Denian</w:t>
      </w:r>
      <w:proofErr w:type="spellEnd"/>
      <w:r>
        <w:rPr>
          <w:rFonts w:ascii="Arial" w:hAnsi="Arial" w:cs="Arial"/>
          <w:b/>
          <w:sz w:val="24"/>
          <w:szCs w:val="24"/>
        </w:rPr>
        <w:t xml:space="preserve"> Couto</w:t>
      </w:r>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15.ª Sessão Ordinária da 1.ª Sessão Legislativa da 20.ª Legislatura.</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iniciamo</w:t>
      </w:r>
      <w:r>
        <w:rPr>
          <w:rFonts w:ascii="Arial" w:hAnsi="Arial" w:cs="Arial"/>
          <w:sz w:val="24"/>
          <w:szCs w:val="24"/>
        </w:rPr>
        <w:t xml:space="preserve">s a nossa Sessão Extraordinária. Não há Ata a ser lida. Também não há Expediente com a 1.ª Secretaria. Vamos imediatamente à ORDEM DO DIA. Apenas registro a presença da Prefeita de São Jorge D’Oeste,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Leila da Rocha, e dos Vereadores Rodrigo </w:t>
      </w:r>
      <w:proofErr w:type="spellStart"/>
      <w:r>
        <w:rPr>
          <w:rFonts w:ascii="Arial" w:hAnsi="Arial" w:cs="Arial"/>
          <w:sz w:val="24"/>
          <w:szCs w:val="24"/>
        </w:rPr>
        <w:t>Dalmolin</w:t>
      </w:r>
      <w:proofErr w:type="spellEnd"/>
      <w:r>
        <w:rPr>
          <w:rFonts w:ascii="Arial" w:hAnsi="Arial" w:cs="Arial"/>
          <w:sz w:val="24"/>
          <w:szCs w:val="24"/>
        </w:rPr>
        <w:t xml:space="preserve"> e</w:t>
      </w:r>
      <w:r>
        <w:rPr>
          <w:rFonts w:ascii="Arial" w:hAnsi="Arial" w:cs="Arial"/>
          <w:sz w:val="24"/>
          <w:szCs w:val="24"/>
        </w:rPr>
        <w:t xml:space="preserve"> Valdir </w:t>
      </w:r>
      <w:proofErr w:type="spellStart"/>
      <w:r>
        <w:rPr>
          <w:rFonts w:ascii="Arial" w:hAnsi="Arial" w:cs="Arial"/>
          <w:sz w:val="24"/>
          <w:szCs w:val="24"/>
        </w:rPr>
        <w:t>Martendal</w:t>
      </w:r>
      <w:proofErr w:type="spellEnd"/>
      <w:r>
        <w:rPr>
          <w:rFonts w:ascii="Arial" w:hAnsi="Arial" w:cs="Arial"/>
          <w:sz w:val="24"/>
          <w:szCs w:val="24"/>
        </w:rPr>
        <w:t xml:space="preserve">, por solicitação do Deputado </w:t>
      </w:r>
      <w:proofErr w:type="spellStart"/>
      <w:r>
        <w:rPr>
          <w:rFonts w:ascii="Arial" w:hAnsi="Arial" w:cs="Arial"/>
          <w:sz w:val="24"/>
          <w:szCs w:val="24"/>
        </w:rPr>
        <w:t>Corti</w:t>
      </w:r>
      <w:proofErr w:type="spellEnd"/>
      <w:r>
        <w:rPr>
          <w:rFonts w:ascii="Arial" w:hAnsi="Arial" w:cs="Arial"/>
          <w:sz w:val="24"/>
          <w:szCs w:val="24"/>
        </w:rPr>
        <w:t xml:space="preserve">. Sempre lembrando que a Dona Leila é esposa do Deputado </w:t>
      </w:r>
      <w:proofErr w:type="spellStart"/>
      <w:r>
        <w:rPr>
          <w:rFonts w:ascii="Arial" w:hAnsi="Arial" w:cs="Arial"/>
          <w:sz w:val="24"/>
          <w:szCs w:val="24"/>
        </w:rPr>
        <w:t>Corti</w:t>
      </w:r>
      <w:proofErr w:type="spellEnd"/>
      <w:r>
        <w:rPr>
          <w:rFonts w:ascii="Arial" w:hAnsi="Arial" w:cs="Arial"/>
          <w:sz w:val="24"/>
          <w:szCs w:val="24"/>
        </w:rPr>
        <w:t>. O império continua mandando em São Jorge D’Oeste.</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LUÍS CORTI (PSB): </w:t>
      </w:r>
      <w:r>
        <w:rPr>
          <w:rFonts w:ascii="Arial" w:hAnsi="Arial" w:cs="Arial"/>
          <w:sz w:val="24"/>
          <w:szCs w:val="24"/>
        </w:rPr>
        <w:t>Não fale nada, você foi o Deputado oficial das nossas gestões.</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Exatamente, tive o orgulho de ser o Deputado do </w:t>
      </w:r>
      <w:proofErr w:type="spellStart"/>
      <w:r>
        <w:rPr>
          <w:rFonts w:ascii="Arial" w:hAnsi="Arial" w:cs="Arial"/>
          <w:sz w:val="24"/>
          <w:szCs w:val="24"/>
        </w:rPr>
        <w:t>Corti</w:t>
      </w:r>
      <w:proofErr w:type="spellEnd"/>
      <w:r>
        <w:rPr>
          <w:rFonts w:ascii="Arial" w:hAnsi="Arial" w:cs="Arial"/>
          <w:sz w:val="24"/>
          <w:szCs w:val="24"/>
        </w:rPr>
        <w:t xml:space="preserve">. </w:t>
      </w:r>
      <w:r>
        <w:rPr>
          <w:rFonts w:ascii="Arial" w:hAnsi="Arial" w:cs="Arial"/>
          <w:b/>
          <w:bCs/>
          <w:sz w:val="24"/>
          <w:szCs w:val="24"/>
        </w:rPr>
        <w:t>Passamos à Ordem do Dia.</w:t>
      </w:r>
    </w:p>
    <w:p w:rsidR="007A2C6E" w:rsidRDefault="0091112A">
      <w:pPr>
        <w:spacing w:before="113" w:after="113" w:line="360" w:lineRule="auto"/>
        <w:rPr>
          <w:rFonts w:ascii="Arial" w:hAnsi="Arial"/>
          <w:sz w:val="24"/>
          <w:szCs w:val="24"/>
        </w:rPr>
      </w:pPr>
      <w:r>
        <w:rPr>
          <w:rFonts w:ascii="Arial" w:hAnsi="Arial" w:cs="Arial"/>
          <w:b/>
          <w:bCs/>
          <w:sz w:val="24"/>
          <w:szCs w:val="24"/>
          <w:u w:val="single"/>
          <w:lang w:val="pt-PT"/>
        </w:rPr>
        <w:t>ORDEM DO DIA</w:t>
      </w:r>
      <w:r>
        <w:rPr>
          <w:rFonts w:ascii="Arial" w:hAnsi="Arial" w:cs="Arial"/>
          <w:b/>
          <w:sz w:val="24"/>
          <w:szCs w:val="24"/>
          <w:lang w:val="pt-PT"/>
        </w:rPr>
        <w:t>.</w:t>
      </w:r>
    </w:p>
    <w:p w:rsidR="007A2C6E" w:rsidRDefault="0091112A">
      <w:pPr>
        <w:spacing w:before="113" w:after="113" w:line="360" w:lineRule="auto"/>
        <w:jc w:val="both"/>
        <w:rPr>
          <w:rFonts w:ascii="Arial" w:hAnsi="Arial"/>
          <w:sz w:val="24"/>
          <w:szCs w:val="24"/>
        </w:rPr>
      </w:pPr>
      <w:r>
        <w:rPr>
          <w:rFonts w:ascii="Arial" w:hAnsi="Arial" w:cs="Arial"/>
          <w:b/>
          <w:bCs/>
          <w:sz w:val="24"/>
          <w:szCs w:val="24"/>
          <w:lang w:val="pt-PT"/>
        </w:rPr>
        <w:t>[Iniciou-se a apreciação das matérias constantes da Ordem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w:t>
      </w:r>
      <w:r>
        <w:rPr>
          <w:rFonts w:ascii="Arial" w:hAnsi="Arial" w:cs="Arial"/>
          <w:b/>
          <w:bCs/>
          <w:sz w:val="24"/>
          <w:szCs w:val="24"/>
          <w:lang w:val="pt-PT"/>
        </w:rPr>
        <w:t>processo simbólico ou através de aplicativo para votações. Para cômputo do quórum, registrou-se a presença dos seguintes Parlamentares</w:t>
      </w:r>
      <w:r>
        <w:rPr>
          <w:rFonts w:ascii="Arial" w:hAnsi="Arial" w:cs="Arial"/>
          <w:b/>
          <w:bCs/>
          <w:i/>
          <w:iCs/>
          <w:sz w:val="24"/>
          <w:szCs w:val="24"/>
          <w:lang w:val="pt-PT"/>
        </w:rPr>
        <w:t>.</w:t>
      </w:r>
      <w:proofErr w:type="gramStart"/>
      <w:r>
        <w:rPr>
          <w:rFonts w:ascii="Arial" w:hAnsi="Arial" w:cs="Arial"/>
          <w:b/>
          <w:bCs/>
          <w:sz w:val="24"/>
          <w:szCs w:val="24"/>
          <w:lang w:val="pt-PT"/>
        </w:rPr>
        <w:t>]</w:t>
      </w:r>
      <w:proofErr w:type="gramEnd"/>
    </w:p>
    <w:p w:rsidR="007A2C6E" w:rsidRDefault="0091112A">
      <w:pPr>
        <w:spacing w:before="113" w:after="113" w:line="360" w:lineRule="auto"/>
        <w:jc w:val="both"/>
        <w:rPr>
          <w:rFonts w:ascii="Arial" w:hAnsi="Arial"/>
          <w:sz w:val="24"/>
          <w:szCs w:val="24"/>
        </w:rPr>
      </w:pPr>
      <w:r>
        <w:rPr>
          <w:rFonts w:ascii="Arial" w:hAnsi="Arial" w:cs="Arial"/>
          <w:b/>
          <w:bCs/>
          <w:sz w:val="24"/>
          <w:szCs w:val="24"/>
          <w:u w:val="single"/>
          <w:lang w:val="pt-PT"/>
        </w:rPr>
        <w:lastRenderedPageBreak/>
        <w:t>Passamos aos Itens da pauta</w:t>
      </w:r>
      <w:r>
        <w:rPr>
          <w:rFonts w:ascii="Arial" w:hAnsi="Arial" w:cs="Arial"/>
          <w:b/>
          <w:sz w:val="24"/>
          <w:szCs w:val="24"/>
          <w:lang w:val="pt-PT"/>
        </w:rPr>
        <w:t>.</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3.ª Discussão do Projeto de Lei n.º 257/2021, de autoria do Poder Executivo, Mens</w:t>
      </w:r>
      <w:r>
        <w:rPr>
          <w:rFonts w:ascii="Arial" w:hAnsi="Arial" w:cs="Arial"/>
          <w:sz w:val="24"/>
          <w:szCs w:val="24"/>
        </w:rPr>
        <w:t xml:space="preserve">agem n.º 47/2021, que dispõe sobre a gratuidade ou desconto na aquisição de bilhetes de passagem de transporte em linhas coletivas intermunicipais </w:t>
      </w:r>
      <w:proofErr w:type="gramStart"/>
      <w:r>
        <w:rPr>
          <w:rFonts w:ascii="Arial" w:hAnsi="Arial" w:cs="Arial"/>
          <w:sz w:val="24"/>
          <w:szCs w:val="24"/>
        </w:rPr>
        <w:t>as</w:t>
      </w:r>
      <w:proofErr w:type="gramEnd"/>
      <w:r>
        <w:rPr>
          <w:rFonts w:ascii="Arial" w:hAnsi="Arial" w:cs="Arial"/>
          <w:sz w:val="24"/>
          <w:szCs w:val="24"/>
        </w:rPr>
        <w:t xml:space="preserve"> pessoas idosas que cumpram os requisitos estabelecidos em lei e dá outras providências. Pareceres favoráve</w:t>
      </w:r>
      <w:r>
        <w:rPr>
          <w:rFonts w:ascii="Arial" w:hAnsi="Arial" w:cs="Arial"/>
          <w:sz w:val="24"/>
          <w:szCs w:val="24"/>
        </w:rPr>
        <w:t>is da CCJ, Comissão de Finanças e Tributação, Comissão de Obras Públicas, Transportes e Comunicação e Comissão de Defesa dos Direitos da Pessoa Idosa. Emendas de Plenário com parecer favorável da CCJ na forma da subemenda substitutiva geral. Vamos apreciar</w:t>
      </w:r>
      <w:r>
        <w:rPr>
          <w:rFonts w:ascii="Arial" w:hAnsi="Arial" w:cs="Arial"/>
          <w:sz w:val="24"/>
          <w:szCs w:val="24"/>
        </w:rPr>
        <w:t xml:space="preserve"> neste turno Emenda aprovada em 2.ª Discussão. Em discussão.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DEPUTADO ANIBELLI NETO (MDB):</w:t>
      </w:r>
      <w:r>
        <w:rPr>
          <w:rFonts w:ascii="Arial" w:hAnsi="Arial" w:cs="Arial"/>
          <w:sz w:val="24"/>
          <w:szCs w:val="24"/>
        </w:rPr>
        <w:t xml:space="preserve"> 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Para encaminhar, Deputado </w:t>
      </w:r>
      <w:proofErr w:type="spellStart"/>
      <w:r>
        <w:rPr>
          <w:rFonts w:ascii="Arial" w:hAnsi="Arial" w:cs="Arial"/>
          <w:sz w:val="24"/>
          <w:szCs w:val="24"/>
        </w:rPr>
        <w:t>Anibelli</w:t>
      </w:r>
      <w:proofErr w:type="spellEnd"/>
      <w:r>
        <w:rPr>
          <w:rFonts w:ascii="Arial" w:hAnsi="Arial" w:cs="Arial"/>
          <w:sz w:val="24"/>
          <w:szCs w:val="24"/>
        </w:rPr>
        <w:t>, por favor.</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ANIBELLI NETO (MDB): </w:t>
      </w:r>
      <w:r>
        <w:rPr>
          <w:rFonts w:ascii="Arial" w:hAnsi="Arial" w:cs="Arial"/>
          <w:sz w:val="24"/>
          <w:szCs w:val="24"/>
        </w:rPr>
        <w:t>Autor d</w:t>
      </w:r>
      <w:r>
        <w:rPr>
          <w:rFonts w:ascii="Arial" w:hAnsi="Arial" w:cs="Arial"/>
          <w:sz w:val="24"/>
          <w:szCs w:val="24"/>
        </w:rPr>
        <w:t>e uma emenda. Queria, na verdade, trazer um histórico deste Projeto de Lei que foi apresentando por também um Deputado de São Jorge D’Oeste, nosso amigo emedebista Nereu Alves Moura. Este Projeto se tornou Lei e foi declarado inconstitucional pela competên</w:t>
      </w:r>
      <w:r>
        <w:rPr>
          <w:rFonts w:ascii="Arial" w:hAnsi="Arial" w:cs="Arial"/>
          <w:sz w:val="24"/>
          <w:szCs w:val="24"/>
        </w:rPr>
        <w:t>cia, e o Governo Ratinho Júnior conseguiu, de forma muito harmoniosa, apresentar esta Mensagem. E quando ela estava tramitando acabamos com a intenção de poder refazer o Projeto do Deputado Nereu Moura, apresentando uma Emenda nas mesmas condições, onde, d</w:t>
      </w:r>
      <w:r>
        <w:rPr>
          <w:rFonts w:ascii="Arial" w:hAnsi="Arial" w:cs="Arial"/>
          <w:sz w:val="24"/>
          <w:szCs w:val="24"/>
        </w:rPr>
        <w:t xml:space="preserve">epois da segunda vaga, a terceira seria 60% de desconto. E também acrescentamos algo lógico: se um idoso vai à rodoviária para </w:t>
      </w:r>
      <w:proofErr w:type="gramStart"/>
      <w:r>
        <w:rPr>
          <w:rFonts w:ascii="Arial" w:hAnsi="Arial" w:cs="Arial"/>
          <w:sz w:val="24"/>
          <w:szCs w:val="24"/>
        </w:rPr>
        <w:t>tirar</w:t>
      </w:r>
      <w:proofErr w:type="gramEnd"/>
      <w:r>
        <w:rPr>
          <w:rFonts w:ascii="Arial" w:hAnsi="Arial" w:cs="Arial"/>
          <w:sz w:val="24"/>
          <w:szCs w:val="24"/>
        </w:rPr>
        <w:t xml:space="preserve"> a passagem, hoje com os meios é muito mais fácil tirar pela internet. E aí o pessoal da Casa Civil, principalmente o Dr. Lu</w:t>
      </w:r>
      <w:r>
        <w:rPr>
          <w:rFonts w:ascii="Arial" w:hAnsi="Arial" w:cs="Arial"/>
          <w:sz w:val="24"/>
          <w:szCs w:val="24"/>
        </w:rPr>
        <w:t>ciano, entrou em contato conosco dizendo que o Governo avançou o máximo para conseguir na terceira passagem 50% de desconto. Por esse motivo, refizemos a Emenda, colocando 50% depois do segundo passageiro e a possibilidade de se tirar a passagem pela inter</w:t>
      </w:r>
      <w:r>
        <w:rPr>
          <w:rFonts w:ascii="Arial" w:hAnsi="Arial" w:cs="Arial"/>
          <w:sz w:val="24"/>
          <w:szCs w:val="24"/>
        </w:rPr>
        <w:t xml:space="preserve">net. Mas o início de toda essa discussão, queremos saudar o </w:t>
      </w:r>
      <w:proofErr w:type="gramStart"/>
      <w:r>
        <w:rPr>
          <w:rFonts w:ascii="Arial" w:hAnsi="Arial" w:cs="Arial"/>
          <w:sz w:val="24"/>
          <w:szCs w:val="24"/>
        </w:rPr>
        <w:t>ex-Deputado</w:t>
      </w:r>
      <w:proofErr w:type="gramEnd"/>
      <w:r>
        <w:rPr>
          <w:rFonts w:ascii="Arial" w:hAnsi="Arial" w:cs="Arial"/>
          <w:sz w:val="24"/>
          <w:szCs w:val="24"/>
        </w:rPr>
        <w:t xml:space="preserve"> Nereu Moura porque apresentou a Lei n.º 19.442, de 4 de abril de 2018. Por isso peço o voto </w:t>
      </w:r>
      <w:r>
        <w:rPr>
          <w:rFonts w:ascii="Arial" w:hAnsi="Arial" w:cs="Arial"/>
          <w:i/>
          <w:iCs/>
          <w:sz w:val="24"/>
          <w:szCs w:val="24"/>
        </w:rPr>
        <w:t>"sim".</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vamos à votação. </w:t>
      </w:r>
      <w:r>
        <w:rPr>
          <w:rFonts w:ascii="Arial" w:hAnsi="Arial" w:cs="Arial"/>
          <w:sz w:val="24"/>
          <w:szCs w:val="24"/>
        </w:rPr>
        <w:t>Votando.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Quero pedir o voto </w:t>
      </w:r>
      <w:r>
        <w:rPr>
          <w:rFonts w:ascii="Arial" w:hAnsi="Arial" w:cs="Arial"/>
          <w:i/>
          <w:iCs/>
          <w:sz w:val="24"/>
          <w:szCs w:val="24"/>
        </w:rPr>
        <w:t>"sim".</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MARCIO PACHECO (REP): </w:t>
      </w:r>
      <w:r>
        <w:rPr>
          <w:rFonts w:ascii="Arial" w:hAnsi="Arial" w:cs="Arial"/>
          <w:sz w:val="24"/>
          <w:szCs w:val="24"/>
        </w:rPr>
        <w:t xml:space="preserve">Presidente, enquanto os Deputados votam, </w:t>
      </w:r>
      <w:r>
        <w:rPr>
          <w:rFonts w:ascii="Arial" w:hAnsi="Arial" w:cs="Arial"/>
          <w:sz w:val="24"/>
          <w:szCs w:val="24"/>
        </w:rPr>
        <w:t>pela ordem.</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w:t>
      </w:r>
      <w:r>
        <w:rPr>
          <w:rFonts w:ascii="Arial" w:hAnsi="Arial" w:cs="Arial"/>
          <w:i/>
          <w:iCs/>
          <w:sz w:val="24"/>
          <w:szCs w:val="24"/>
        </w:rPr>
        <w:t xml:space="preserve"> </w:t>
      </w:r>
      <w:r>
        <w:rPr>
          <w:rFonts w:ascii="Arial" w:hAnsi="Arial" w:cs="Arial"/>
          <w:sz w:val="24"/>
          <w:szCs w:val="24"/>
        </w:rPr>
        <w:t>Deputado Marcio Pacheco.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MARCIO PACHECO (REP): </w:t>
      </w:r>
      <w:r>
        <w:rPr>
          <w:rFonts w:ascii="Arial" w:hAnsi="Arial" w:cs="Arial"/>
          <w:sz w:val="24"/>
          <w:szCs w:val="24"/>
        </w:rPr>
        <w:t>Presidente, protocolamos hoje uma moção com a intenção de que ela seja destinada, encaminhada para o Senado da República, para a Câmara dos Deputados e para o Supremo Tribunal Federal, manifestando a nossa posição, aqui na As</w:t>
      </w:r>
      <w:r>
        <w:rPr>
          <w:rFonts w:ascii="Arial" w:hAnsi="Arial" w:cs="Arial"/>
          <w:sz w:val="24"/>
          <w:szCs w:val="24"/>
        </w:rPr>
        <w:t xml:space="preserve">sembleia Legislativa, </w:t>
      </w:r>
      <w:proofErr w:type="gramStart"/>
      <w:r>
        <w:rPr>
          <w:rFonts w:ascii="Arial" w:hAnsi="Arial" w:cs="Arial"/>
          <w:sz w:val="24"/>
          <w:szCs w:val="24"/>
        </w:rPr>
        <w:t>um total de 42 Deputados assinaram</w:t>
      </w:r>
      <w:proofErr w:type="gramEnd"/>
      <w:r>
        <w:rPr>
          <w:rFonts w:ascii="Arial" w:hAnsi="Arial" w:cs="Arial"/>
          <w:sz w:val="24"/>
          <w:szCs w:val="24"/>
        </w:rPr>
        <w:t xml:space="preserve"> a moção, tínhamos 40, no final chegamos a 42 Deputados que assinaram a moção, em defesa da vida e contra a ADPF n.º 442, protocolado pelo PSOL no STF, que pretende liberar de maneira indiscriminada o</w:t>
      </w:r>
      <w:r>
        <w:rPr>
          <w:rFonts w:ascii="Arial" w:hAnsi="Arial" w:cs="Arial"/>
          <w:sz w:val="24"/>
          <w:szCs w:val="24"/>
        </w:rPr>
        <w:t xml:space="preserve"> aborto até a 12.ª semana de gestação. Então, gostaria apenas de pedir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desse a máxima celeridade para o encaminhamento dessa moção, na qual solicitamos, inclusive, que uma cópia seja destinada também aos Deputados Federais, aos Senadores e aos</w:t>
      </w:r>
      <w:r>
        <w:rPr>
          <w:rFonts w:ascii="Arial" w:hAnsi="Arial" w:cs="Arial"/>
          <w:sz w:val="24"/>
          <w:szCs w:val="24"/>
        </w:rPr>
        <w:t xml:space="preserve"> Ministros do STF, de uma maneira individual, para que eles também tomem conhecimento qual é a nossa posição aqui da Assembleia Legislativa.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Marcio, seu voto ainda está pend</w:t>
      </w:r>
      <w:r>
        <w:rPr>
          <w:rFonts w:ascii="Arial" w:hAnsi="Arial" w:cs="Arial"/>
          <w:sz w:val="24"/>
          <w:szCs w:val="24"/>
        </w:rPr>
        <w:t xml:space="preserve">ente. Deputada Marli Paulino também. Soldado Adriano José, seu voto está pendente. Seu voto é </w:t>
      </w:r>
      <w:r>
        <w:rPr>
          <w:rFonts w:ascii="Arial" w:hAnsi="Arial" w:cs="Arial"/>
          <w:i/>
          <w:iCs/>
          <w:sz w:val="24"/>
          <w:szCs w:val="24"/>
        </w:rPr>
        <w:t>"sim"</w:t>
      </w:r>
      <w:r>
        <w:rPr>
          <w:rFonts w:ascii="Arial" w:hAnsi="Arial" w:cs="Arial"/>
          <w:sz w:val="24"/>
          <w:szCs w:val="24"/>
        </w:rPr>
        <w:t xml:space="preserve">, Deputada Marli? 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w:t>
      </w:r>
      <w:r>
        <w:rPr>
          <w:rFonts w:ascii="Arial" w:hAnsi="Arial" w:cs="Arial"/>
          <w:i/>
          <w:sz w:val="24"/>
          <w:szCs w:val="24"/>
        </w:rPr>
        <w:t>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 Ribeiro,</w:t>
      </w:r>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Vermelho, Moacyr Fadel, Nelson Justus, Paulo Gomes, Professor L</w:t>
      </w:r>
      <w:r>
        <w:rPr>
          <w:rFonts w:ascii="Arial" w:hAnsi="Arial" w:cs="Arial"/>
          <w:i/>
          <w:sz w:val="24"/>
          <w:szCs w:val="24"/>
        </w:rPr>
        <w:t xml:space="preserve">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Marcel Micheletto, Ney </w:t>
      </w:r>
      <w:proofErr w:type="spellStart"/>
      <w:r>
        <w:rPr>
          <w:rFonts w:ascii="Arial" w:hAnsi="Arial" w:cs="Arial"/>
          <w:i/>
          <w:sz w:val="24"/>
          <w:szCs w:val="24"/>
        </w:rPr>
        <w:t>Leprevos</w:t>
      </w:r>
      <w:r>
        <w:rPr>
          <w:rFonts w:ascii="Arial" w:hAnsi="Arial" w:cs="Arial"/>
          <w:i/>
          <w:sz w:val="24"/>
          <w:szCs w:val="24"/>
        </w:rPr>
        <w:t>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(7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 </w:t>
      </w:r>
      <w:r>
        <w:rPr>
          <w:rFonts w:ascii="Arial" w:hAnsi="Arial" w:cs="Arial"/>
          <w:b/>
          <w:bCs/>
          <w:sz w:val="24"/>
          <w:szCs w:val="24"/>
        </w:rPr>
        <w:t>aprovada em 2.ª discussão.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1.ª Discussão do Projeto de Lei n.º 555/2023, de autoria do Poder Executivo, Mensagem n.º 98/2023, que autoriza o </w:t>
      </w:r>
      <w:r>
        <w:rPr>
          <w:rFonts w:ascii="Arial" w:hAnsi="Arial" w:cs="Arial"/>
          <w:sz w:val="24"/>
          <w:szCs w:val="24"/>
        </w:rPr>
        <w:t>Poder Executivo a efetuar a desafetação de segmentos rodoviários estaduais que especifica e a transferência do domínio desses ao município de Toledo. Pareceres favoráveis da CCJ e Comissão de Obras Públicas, Transportes e Comunicação. Em discussão. Em vota</w:t>
      </w:r>
      <w:r>
        <w:rPr>
          <w:rFonts w:ascii="Arial" w:hAnsi="Arial" w:cs="Arial"/>
          <w:sz w:val="24"/>
          <w:szCs w:val="24"/>
        </w:rPr>
        <w:t>ção. Votando.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por favor, vamos votar. Deputado Moacyr Fadel, seu voto. Deputado Fabio Oliveira, seu voto; Deputada Ana Júlia.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w:t>
      </w:r>
      <w:r>
        <w:rPr>
          <w:rFonts w:ascii="Arial" w:hAnsi="Arial" w:cs="Arial"/>
          <w:i/>
          <w:sz w:val="24"/>
          <w:szCs w:val="24"/>
        </w:rPr>
        <w:t xml:space="preserve">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w:t>
      </w:r>
      <w:r>
        <w:rPr>
          <w:rFonts w:ascii="Arial" w:hAnsi="Arial" w:cs="Arial"/>
          <w:i/>
          <w:sz w:val="24"/>
          <w:szCs w:val="24"/>
        </w:rPr>
        <w:t xml:space="preserve">k, Marcio Pacheco, Maria Victoria, Marli Paulino, Matheus Vermelho, Moacyr Fadel, Nelson Justus, Paulo Gomes, Professor Lemos,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w:t>
      </w:r>
      <w:r>
        <w:rPr>
          <w:rFonts w:ascii="Arial" w:hAnsi="Arial" w:cs="Arial"/>
          <w:i/>
          <w:sz w:val="24"/>
          <w:szCs w:val="24"/>
        </w:rPr>
        <w:t xml:space="preserve">;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Gugu Bueno,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Requião Filho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555/2023.</w:t>
      </w:r>
    </w:p>
    <w:p w:rsidR="007A2C6E" w:rsidRDefault="0091112A">
      <w:pPr>
        <w:spacing w:before="113" w:after="113" w:line="360" w:lineRule="auto"/>
        <w:jc w:val="both"/>
        <w:rPr>
          <w:rFonts w:ascii="Arial" w:hAnsi="Arial"/>
          <w:sz w:val="24"/>
          <w:szCs w:val="24"/>
        </w:rPr>
      </w:pPr>
      <w:r>
        <w:rPr>
          <w:rFonts w:ascii="Arial" w:hAnsi="Arial" w:cs="Arial"/>
          <w:sz w:val="24"/>
          <w:szCs w:val="24"/>
        </w:rPr>
        <w:t>Agora, vamos sub</w:t>
      </w:r>
      <w:r>
        <w:rPr>
          <w:rFonts w:ascii="Arial" w:hAnsi="Arial" w:cs="Arial"/>
          <w:sz w:val="24"/>
          <w:szCs w:val="24"/>
        </w:rPr>
        <w:t>meter ao voto os I</w:t>
      </w:r>
      <w:r>
        <w:rPr>
          <w:rFonts w:ascii="Arial" w:hAnsi="Arial" w:cs="Arial"/>
          <w:b/>
          <w:bCs/>
          <w:sz w:val="24"/>
          <w:szCs w:val="24"/>
        </w:rPr>
        <w:t>tens 3, 4, 5, 18, 19, 20, 21 e 22</w:t>
      </w:r>
      <w:r>
        <w:rPr>
          <w:rFonts w:ascii="Arial" w:hAnsi="Arial" w:cs="Arial"/>
          <w:sz w:val="24"/>
          <w:szCs w:val="24"/>
        </w:rPr>
        <w:t xml:space="preserve"> agrupados, por serem matérias idênticas.</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637/2023, de autoria do Poder Executivo, Mensagem n.º 111/2023, que autoriza o Poder Executivo a efetuar a doação, ao </w:t>
      </w:r>
      <w:r>
        <w:rPr>
          <w:rFonts w:ascii="Arial" w:hAnsi="Arial" w:cs="Arial"/>
          <w:sz w:val="24"/>
          <w:szCs w:val="24"/>
        </w:rPr>
        <w:t>município de Lobato, do imóvel que especifica.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1.ª Discussão do Projeto de Lei n.º 666/2023, de autoria do Poder Executivo, Mensagem n.º 114/2023, que autoriza o </w:t>
      </w:r>
      <w:r>
        <w:rPr>
          <w:rFonts w:ascii="Arial" w:hAnsi="Arial" w:cs="Arial"/>
          <w:sz w:val="24"/>
          <w:szCs w:val="24"/>
        </w:rPr>
        <w:t>Poder Executivo a efetuar a doação, por meio do Departamento de Estradas de Rodagem, ao município de Guaíra, do imóvel que especifica.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667/2023, de autoria do Poder Executivo, Mensagem n.º 115/2023, que autoriza o Poder Executivo a efetuar a doação, ao município de </w:t>
      </w:r>
      <w:proofErr w:type="spellStart"/>
      <w:r>
        <w:rPr>
          <w:rFonts w:ascii="Arial" w:hAnsi="Arial" w:cs="Arial"/>
          <w:sz w:val="24"/>
          <w:szCs w:val="24"/>
        </w:rPr>
        <w:t>Verê</w:t>
      </w:r>
      <w:proofErr w:type="spellEnd"/>
      <w:r>
        <w:rPr>
          <w:rFonts w:ascii="Arial" w:hAnsi="Arial" w:cs="Arial"/>
          <w:sz w:val="24"/>
          <w:szCs w:val="24"/>
        </w:rPr>
        <w:t>, do imóvel que especifica. Pareceres favoráveis da CCJ e Comissão de Obras Públicas,</w:t>
      </w:r>
      <w:r>
        <w:rPr>
          <w:rFonts w:ascii="Arial" w:hAnsi="Arial" w:cs="Arial"/>
          <w:sz w:val="24"/>
          <w:szCs w:val="24"/>
        </w:rPr>
        <w:t xml:space="preserve">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18</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1.ª Discussão do Projeto de Lei n.º 722/2023, de autoria do Poder Executivo, Mensagem n.º 134/2023, que autoriza o Poder Executivo a efetuar a doação, ao município de </w:t>
      </w:r>
      <w:proofErr w:type="spellStart"/>
      <w:r>
        <w:rPr>
          <w:rFonts w:ascii="Arial" w:hAnsi="Arial" w:cs="Arial"/>
          <w:sz w:val="24"/>
          <w:szCs w:val="24"/>
        </w:rPr>
        <w:t>Janiópolis</w:t>
      </w:r>
      <w:proofErr w:type="spellEnd"/>
      <w:r>
        <w:rPr>
          <w:rFonts w:ascii="Arial" w:hAnsi="Arial" w:cs="Arial"/>
          <w:sz w:val="24"/>
          <w:szCs w:val="24"/>
        </w:rPr>
        <w:t>, do imóvel que especifica. Pareceres fav</w:t>
      </w:r>
      <w:r>
        <w:rPr>
          <w:rFonts w:ascii="Arial" w:hAnsi="Arial" w:cs="Arial"/>
          <w:sz w:val="24"/>
          <w:szCs w:val="24"/>
        </w:rPr>
        <w:t>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19</w:t>
      </w:r>
      <w:r>
        <w:rPr>
          <w:rFonts w:ascii="Arial" w:eastAsia="Arial" w:hAnsi="Arial" w:cs="Arial"/>
          <w:sz w:val="24"/>
          <w:szCs w:val="24"/>
        </w:rPr>
        <w:t xml:space="preserve"> – </w:t>
      </w:r>
      <w:r>
        <w:rPr>
          <w:rFonts w:ascii="Arial" w:hAnsi="Arial" w:cs="Arial"/>
          <w:sz w:val="24"/>
          <w:szCs w:val="24"/>
        </w:rPr>
        <w:t>1.ª Discussão do Projeto de Lei n.º 723/2023, de autoria do Poder Executivo, Mensagem n.º 135/2023, que autoriza o Poder Executivo a efetuar a doação, ao município de Roncado</w:t>
      </w:r>
      <w:r>
        <w:rPr>
          <w:rFonts w:ascii="Arial" w:hAnsi="Arial" w:cs="Arial"/>
          <w:sz w:val="24"/>
          <w:szCs w:val="24"/>
        </w:rPr>
        <w:t>r, do imóvel que especifica.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20</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724/2023, de autoria do Poder Executivo, Mensagem n.º 136/2023, que autoriza o Poder Executivo a</w:t>
      </w:r>
      <w:r>
        <w:rPr>
          <w:rFonts w:ascii="Arial" w:hAnsi="Arial" w:cs="Arial"/>
          <w:sz w:val="24"/>
          <w:szCs w:val="24"/>
        </w:rPr>
        <w:t xml:space="preserve"> efetuar a doação, ao município de Campina Grande do Sul, do imóvel que especifica.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21</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 xml:space="preserve">1.ª Discussão do Projeto de Lei n.º 725/2023, de autoria do Poder Executivo, </w:t>
      </w:r>
      <w:r>
        <w:rPr>
          <w:rFonts w:ascii="Arial" w:hAnsi="Arial" w:cs="Arial"/>
          <w:sz w:val="24"/>
          <w:szCs w:val="24"/>
        </w:rPr>
        <w:t>Mensagem n.º 137/2023, que autoriza o Poder Executivo a efetuar a doação, ao município de Curiúva, do imóvel que especifica.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22</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 xml:space="preserve">1.ª Discussão do Projeto de Lei n.º </w:t>
      </w:r>
      <w:r>
        <w:rPr>
          <w:rFonts w:ascii="Arial" w:hAnsi="Arial" w:cs="Arial"/>
          <w:sz w:val="24"/>
          <w:szCs w:val="24"/>
        </w:rPr>
        <w:t xml:space="preserve">726/2023, de autoria do Poder Executivo, Mensagem n.º 138/2023, que autoriza o Poder Executivo a efetuar a doação, ao município de </w:t>
      </w:r>
      <w:proofErr w:type="spellStart"/>
      <w:r>
        <w:rPr>
          <w:rFonts w:ascii="Arial" w:hAnsi="Arial" w:cs="Arial"/>
          <w:sz w:val="24"/>
          <w:szCs w:val="24"/>
        </w:rPr>
        <w:t>Goioxim</w:t>
      </w:r>
      <w:proofErr w:type="spellEnd"/>
      <w:r>
        <w:rPr>
          <w:rFonts w:ascii="Arial" w:hAnsi="Arial" w:cs="Arial"/>
          <w:sz w:val="24"/>
          <w:szCs w:val="24"/>
        </w:rPr>
        <w:t>, do imóvel que especifica.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hAnsi="Arial" w:cs="Arial"/>
          <w:sz w:val="24"/>
          <w:szCs w:val="24"/>
        </w:rPr>
        <w:t>Em di</w:t>
      </w:r>
      <w:r>
        <w:rPr>
          <w:rFonts w:ascii="Arial" w:hAnsi="Arial" w:cs="Arial"/>
          <w:sz w:val="24"/>
          <w:szCs w:val="24"/>
        </w:rPr>
        <w:t>scussão. Em votação. Votando.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w:t>
      </w:r>
      <w:r>
        <w:rPr>
          <w:rFonts w:ascii="Arial" w:hAnsi="Arial" w:cs="Arial"/>
          <w:i/>
          <w:sz w:val="24"/>
          <w:szCs w:val="24"/>
        </w:rPr>
        <w:t xml:space="preserve"> Douglas Fabrício, Dr. Antenor, Evandro Araújo, Fabio Oliveira,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Marcio Pacheco, Maria Victori</w:t>
      </w:r>
      <w:r>
        <w:rPr>
          <w:rFonts w:ascii="Arial" w:hAnsi="Arial" w:cs="Arial"/>
          <w:i/>
          <w:sz w:val="24"/>
          <w:szCs w:val="24"/>
        </w:rPr>
        <w:t xml:space="preserve">a, Marli Paulino, Matheus Vermelho, Nelson Justus, Paulo Gomes, Professor Lemos,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w:t>
      </w:r>
      <w:r>
        <w:rPr>
          <w:rFonts w:ascii="Arial" w:hAnsi="Arial" w:cs="Arial"/>
          <w:i/>
          <w:sz w:val="24"/>
          <w:szCs w:val="24"/>
        </w:rPr>
        <w:t>ilvestri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Mabel Canto, Marcel Micheletto, Moacyr Fadel,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Requião Filho (10 Deputados).] </w:t>
      </w:r>
      <w:r>
        <w:rPr>
          <w:rFonts w:ascii="Arial" w:hAnsi="Arial" w:cs="Arial"/>
          <w:sz w:val="24"/>
          <w:szCs w:val="24"/>
        </w:rPr>
        <w:t xml:space="preserve">Com 44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7A2C6E" w:rsidRDefault="0091112A">
      <w:pPr>
        <w:spacing w:before="113" w:after="113" w:line="360" w:lineRule="auto"/>
        <w:jc w:val="both"/>
        <w:rPr>
          <w:rFonts w:ascii="Arial" w:hAnsi="Arial"/>
          <w:sz w:val="24"/>
          <w:szCs w:val="24"/>
        </w:rPr>
      </w:pPr>
      <w:r>
        <w:rPr>
          <w:rFonts w:ascii="Arial" w:hAnsi="Arial" w:cs="Arial"/>
          <w:sz w:val="24"/>
          <w:szCs w:val="24"/>
        </w:rPr>
        <w:t xml:space="preserve">Agora, vamos submeter ao voto os </w:t>
      </w:r>
      <w:r>
        <w:rPr>
          <w:rFonts w:ascii="Arial" w:hAnsi="Arial" w:cs="Arial"/>
          <w:b/>
          <w:bCs/>
          <w:sz w:val="24"/>
          <w:szCs w:val="24"/>
        </w:rPr>
        <w:t>Itens 6, 7</w:t>
      </w:r>
      <w:r>
        <w:rPr>
          <w:rFonts w:ascii="Arial" w:hAnsi="Arial" w:cs="Arial"/>
          <w:b/>
          <w:bCs/>
          <w:sz w:val="24"/>
          <w:szCs w:val="24"/>
        </w:rPr>
        <w:t xml:space="preserve">, 8, 9, 12, 13, 14, 15, 16, 17, 23, 24, 25, 26, 27, 28 e 29. </w:t>
      </w:r>
      <w:r>
        <w:rPr>
          <w:rFonts w:ascii="Arial" w:hAnsi="Arial" w:cs="Arial"/>
          <w:sz w:val="24"/>
          <w:szCs w:val="24"/>
        </w:rPr>
        <w:t>Também matérias agrupadas por serem idênticas.</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1.ª Discussão do Projeto de Lei n.º 668/2023, de autoria do Poder Executivo, Mensagem n.º 116/2023, de autoriza a Companhia de Habitação do</w:t>
      </w:r>
      <w:r>
        <w:rPr>
          <w:rFonts w:ascii="Arial" w:hAnsi="Arial" w:cs="Arial"/>
          <w:sz w:val="24"/>
          <w:szCs w:val="24"/>
        </w:rPr>
        <w:t xml:space="preserve"> Paraná a efetuar a doação do imóvel que especifica ao município de Santa Cruz de Monte Castelo.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669/2023, de autoria do Poder</w:t>
      </w:r>
      <w:r>
        <w:rPr>
          <w:rFonts w:ascii="Arial" w:hAnsi="Arial" w:cs="Arial"/>
          <w:sz w:val="24"/>
          <w:szCs w:val="24"/>
        </w:rPr>
        <w:t xml:space="preserve"> Executivo, Mensagem n.º 117/2023, que autoriza a Companhia de Habitação do Paraná a efetuar a doação dos imóveis que especifica ao município de Laranjeiras do Sul. Pareceres favoráveis da CCJ e Comissão de Obras Públicas, Transportes e Comunicação</w:t>
      </w:r>
      <w:r>
        <w:rPr>
          <w:rFonts w:ascii="Arial" w:hAnsi="Arial"/>
          <w:sz w:val="24"/>
          <w:szCs w:val="24"/>
        </w:rPr>
        <w:t>.</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8</w:t>
      </w:r>
      <w:r>
        <w:rPr>
          <w:rFonts w:ascii="Arial" w:eastAsia="Arial" w:hAnsi="Arial" w:cs="Arial"/>
          <w:b/>
          <w:sz w:val="24"/>
          <w:szCs w:val="24"/>
          <w:u w:val="single"/>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670/2023, de autoria do Poder Executivo, Mensagem n.º 118/2023, que autoriza a Companhia de Habitação do Paraná a efetuar a doação do imóvel que especifica ao município de Apucarana. Pareceres favoráveis da CCJ e Comi</w:t>
      </w:r>
      <w:r>
        <w:rPr>
          <w:rFonts w:ascii="Arial" w:hAnsi="Arial" w:cs="Arial"/>
          <w:sz w:val="24"/>
          <w:szCs w:val="24"/>
        </w:rPr>
        <w:t>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 xml:space="preserve">ITEM 9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671/2023, de autoria do Poder Executivo, Mensagem n.º 119/2023, que autoriza a Companhia de Habitação do Paraná a efetuar a doação do imóvel que especifica ao m</w:t>
      </w:r>
      <w:r>
        <w:rPr>
          <w:rFonts w:ascii="Arial" w:hAnsi="Arial" w:cs="Arial"/>
          <w:sz w:val="24"/>
          <w:szCs w:val="24"/>
        </w:rPr>
        <w:t>unicípio de Capitão Leônidas Marques.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eastAsia="Arial" w:hAnsi="Arial" w:cs="Arial"/>
          <w:sz w:val="24"/>
          <w:szCs w:val="24"/>
        </w:rPr>
        <w:t>–</w:t>
      </w:r>
      <w:r>
        <w:rPr>
          <w:rFonts w:ascii="Arial" w:hAnsi="Arial" w:cs="Arial"/>
          <w:sz w:val="24"/>
          <w:szCs w:val="24"/>
        </w:rPr>
        <w:t xml:space="preserve"> </w:t>
      </w:r>
      <w:r>
        <w:rPr>
          <w:rFonts w:ascii="Arial" w:hAnsi="Arial" w:cs="Arial"/>
          <w:sz w:val="24"/>
          <w:szCs w:val="24"/>
        </w:rPr>
        <w:t>1.ª Discussão do Projeto de Lei n.º 687/2023, de autoria do Poder Executivo, Mensagem n.º 122/2023, que autoriza a Companhia de Habitação do Paraná a efetuar a doação do imóvel que especifica ao município de Bela Vista do Paraíso. Pareceres favoráveis da C</w:t>
      </w:r>
      <w:r>
        <w:rPr>
          <w:rFonts w:ascii="Arial" w:hAnsi="Arial" w:cs="Arial"/>
          <w:sz w:val="24"/>
          <w:szCs w:val="24"/>
        </w:rPr>
        <w:t>CJ e Comissão de Obras Públicas, Transportes e Comunicação</w:t>
      </w:r>
      <w:r>
        <w:rPr>
          <w:rFonts w:ascii="Arial" w:hAnsi="Arial"/>
          <w:sz w:val="24"/>
          <w:szCs w:val="24"/>
        </w:rPr>
        <w:t>.</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688/2023, de autoria do Poder Executivo, Mensagem n.º 123/2023, que autoriza a Companhia de Habitação do Paraná a efetuar a doação dos imóveis que esp</w:t>
      </w:r>
      <w:r>
        <w:rPr>
          <w:rFonts w:ascii="Arial" w:hAnsi="Arial" w:cs="Arial"/>
          <w:sz w:val="24"/>
          <w:szCs w:val="24"/>
        </w:rPr>
        <w:t>ecifica ao município de Capitão Leônidas Marques.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 xml:space="preserve">ITEM 14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689/2023, de autoria do Poder Executivo, Mensagem n.º 124/2023, que autoriz</w:t>
      </w:r>
      <w:r>
        <w:rPr>
          <w:rFonts w:ascii="Arial" w:hAnsi="Arial" w:cs="Arial"/>
          <w:sz w:val="24"/>
          <w:szCs w:val="24"/>
        </w:rPr>
        <w:t>a a Companhia de Habitação do Paraná a efetuar a doação dos imóveis que especifica ao município de Terra Roxa.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15</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690/2023, de a</w:t>
      </w:r>
      <w:r>
        <w:rPr>
          <w:rFonts w:ascii="Arial" w:hAnsi="Arial" w:cs="Arial"/>
          <w:sz w:val="24"/>
          <w:szCs w:val="24"/>
        </w:rPr>
        <w:t>utoria do Poder Executivo, Mensagem n.º 125/2023, que autoriza a Companhia de Habitação do Paraná a efetuar a doação do imóvel que especifica ao município de Guaraniaçu.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w:t>
      </w:r>
      <w:r>
        <w:rPr>
          <w:rFonts w:ascii="Arial" w:eastAsia="Arial" w:hAnsi="Arial" w:cs="Arial"/>
          <w:b/>
          <w:sz w:val="24"/>
          <w:szCs w:val="24"/>
          <w:u w:val="single"/>
        </w:rPr>
        <w:t>TEM 16</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 xml:space="preserve">1.ª Discussão do Projeto de Lei n.º 691/2023, de autoria do Poder Executivo, Mensagem n.º 126/2023, que autoriza a Companhia de Habitação do Paraná a efetuar a doação dos imóveis que especifica ao município de Porto Barreiro. Pareceres favoráveis </w:t>
      </w:r>
      <w:r>
        <w:rPr>
          <w:rFonts w:ascii="Arial" w:hAnsi="Arial" w:cs="Arial"/>
          <w:sz w:val="24"/>
          <w:szCs w:val="24"/>
        </w:rPr>
        <w:t>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17</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Projeto de Lei n.º 692/2023, de autoria do Poder Executivo, Mensagem n.º 127/2023, que autoriza a Companhia de Habitação do Paraná a efetuar a doação dos imóveis que</w:t>
      </w:r>
      <w:r>
        <w:rPr>
          <w:rFonts w:ascii="Arial" w:hAnsi="Arial" w:cs="Arial"/>
          <w:sz w:val="24"/>
          <w:szCs w:val="24"/>
        </w:rPr>
        <w:t xml:space="preserve"> especifica ao município de Santo Antônio do </w:t>
      </w:r>
      <w:proofErr w:type="spellStart"/>
      <w:r>
        <w:rPr>
          <w:rFonts w:ascii="Arial" w:hAnsi="Arial" w:cs="Arial"/>
          <w:sz w:val="24"/>
          <w:szCs w:val="24"/>
        </w:rPr>
        <w:t>Caiuá</w:t>
      </w:r>
      <w:proofErr w:type="spellEnd"/>
      <w:r>
        <w:rPr>
          <w:rFonts w:ascii="Arial" w:hAnsi="Arial" w:cs="Arial"/>
          <w:sz w:val="24"/>
          <w:szCs w:val="24"/>
        </w:rPr>
        <w:t>.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23</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727/2023, de autoria do Poder Executivo, Mensagem n.º 139/2023, que autor</w:t>
      </w:r>
      <w:r>
        <w:rPr>
          <w:rFonts w:ascii="Arial" w:hAnsi="Arial" w:cs="Arial"/>
          <w:sz w:val="24"/>
          <w:szCs w:val="24"/>
        </w:rPr>
        <w:t>iza a Companhia de Habitação do Paraná a efetuar a doação do imóvel que especifica ao município de Colorado.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24</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728/2023, de aut</w:t>
      </w:r>
      <w:r>
        <w:rPr>
          <w:rFonts w:ascii="Arial" w:hAnsi="Arial" w:cs="Arial"/>
          <w:sz w:val="24"/>
          <w:szCs w:val="24"/>
        </w:rPr>
        <w:t>oria do Poder Executivo, Mensagem n.º 140/2023, que autoriza a Companhia de Habitação do Paraná a efetuar a doação dos imóveis que especifica ao município de Ampére.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 xml:space="preserve">ITEM </w:t>
      </w:r>
      <w:r>
        <w:rPr>
          <w:rFonts w:ascii="Arial" w:eastAsia="Arial" w:hAnsi="Arial" w:cs="Arial"/>
          <w:b/>
          <w:sz w:val="24"/>
          <w:szCs w:val="24"/>
          <w:u w:val="single"/>
        </w:rPr>
        <w:t>25</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Projeto de Lei n.º 741/2023, de autoria do Poder Executivo, Mensagem n.º 142/2023, que autoriza a Companhia de Habitação do Paraná a efetuar a doação dos imóveis que especifica ao município de Santa Cruz do Monte Castelo. Pareceres fa</w:t>
      </w:r>
      <w:r>
        <w:rPr>
          <w:rFonts w:ascii="Arial" w:hAnsi="Arial" w:cs="Arial"/>
          <w:sz w:val="24"/>
          <w:szCs w:val="24"/>
        </w:rPr>
        <w:t>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26</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Projeto de Lei n.º 742/2023, de autoria do Poder Executivo, Mensagem n.º 143/2023, que autoriza a Companhia de Habitação do Paraná a efetuar a doação dos imóveis que especifica ao município de Mariópolis. Pareceres favoráveis da CCJ e Comi</w:t>
      </w:r>
      <w:r>
        <w:rPr>
          <w:rFonts w:ascii="Arial" w:hAnsi="Arial" w:cs="Arial"/>
          <w:sz w:val="24"/>
          <w:szCs w:val="24"/>
        </w:rPr>
        <w:t>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27</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 xml:space="preserve">1.ª Discussão do Projeto de Lei n.º 743/2023, de autoria do Poder Executivo, Mensagem n.º 144/2023, que autoriza a Companhia de Habitação do Paraná a efetuar a doação dos imóveis que especifica ao município de Cruz </w:t>
      </w:r>
      <w:proofErr w:type="spellStart"/>
      <w:r>
        <w:rPr>
          <w:rFonts w:ascii="Arial" w:hAnsi="Arial" w:cs="Arial"/>
          <w:sz w:val="24"/>
          <w:szCs w:val="24"/>
        </w:rPr>
        <w:t>Maltina</w:t>
      </w:r>
      <w:proofErr w:type="spellEnd"/>
      <w:r>
        <w:rPr>
          <w:rFonts w:ascii="Arial" w:hAnsi="Arial" w:cs="Arial"/>
          <w:sz w:val="24"/>
          <w:szCs w:val="24"/>
        </w:rPr>
        <w:t>. Pareceres favoráveis da CCJ e Co</w:t>
      </w:r>
      <w:r>
        <w:rPr>
          <w:rFonts w:ascii="Arial" w:hAnsi="Arial" w:cs="Arial"/>
          <w:sz w:val="24"/>
          <w:szCs w:val="24"/>
        </w:rPr>
        <w:t>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28</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744/2023, de autoria do Poder Executivo, Mensagem n.º 145/2023, que autoriza a Companhia de Habitação do Paraná a efetuar a doação do imóvel que especifica a</w:t>
      </w:r>
      <w:r>
        <w:rPr>
          <w:rFonts w:ascii="Arial" w:hAnsi="Arial" w:cs="Arial"/>
          <w:sz w:val="24"/>
          <w:szCs w:val="24"/>
        </w:rPr>
        <w:t>o município de Palotina.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29</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Projeto de Lei n.º 745/2023, de autoria do Poder Executivo, Mensagem n.º 146/2023, que autoriza a Companhia de Habitaçã</w:t>
      </w:r>
      <w:r>
        <w:rPr>
          <w:rFonts w:ascii="Arial" w:hAnsi="Arial" w:cs="Arial"/>
          <w:sz w:val="24"/>
          <w:szCs w:val="24"/>
        </w:rPr>
        <w:t>o do Paraná a efetuar a doação do imóvel que especifica ao município de Apucarana. Pareceres favoráveis da CCJ e Comissão de Obras Públicas, Transportes e Comunicação.</w:t>
      </w:r>
    </w:p>
    <w:p w:rsidR="007A2C6E" w:rsidRDefault="0091112A">
      <w:pPr>
        <w:spacing w:before="113" w:after="113" w:line="360" w:lineRule="auto"/>
        <w:jc w:val="both"/>
        <w:rPr>
          <w:rFonts w:ascii="Arial" w:hAnsi="Arial"/>
          <w:sz w:val="24"/>
          <w:szCs w:val="24"/>
        </w:rPr>
      </w:pPr>
      <w:r>
        <w:rPr>
          <w:rFonts w:ascii="Arial" w:hAnsi="Arial" w:cs="Arial"/>
          <w:sz w:val="24"/>
          <w:szCs w:val="24"/>
        </w:rPr>
        <w:t>Em discussão. Em votação. Votando.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w:t>
      </w:r>
      <w:r>
        <w:rPr>
          <w:rFonts w:ascii="Arial" w:hAnsi="Arial" w:cs="Arial"/>
          <w:b/>
          <w:bCs/>
          <w:sz w:val="24"/>
          <w:szCs w:val="24"/>
        </w:rPr>
        <w:t xml:space="preserv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por favor.</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FABIO OLIVEIRA (PODE): </w:t>
      </w:r>
      <w:r>
        <w:rPr>
          <w:rFonts w:ascii="Arial" w:hAnsi="Arial" w:cs="Arial"/>
          <w:sz w:val="24"/>
          <w:szCs w:val="24"/>
        </w:rPr>
        <w:t xml:space="preserve">Senhor Presidente, meu voto é </w:t>
      </w:r>
      <w:r>
        <w:rPr>
          <w:rFonts w:ascii="Arial" w:hAnsi="Arial" w:cs="Arial"/>
          <w:i/>
          <w:iCs/>
          <w:sz w:val="24"/>
          <w:szCs w:val="24"/>
        </w:rPr>
        <w:t>“sim”</w:t>
      </w:r>
      <w:r>
        <w:rPr>
          <w:rFonts w:ascii="Arial" w:hAnsi="Arial" w:cs="Arial"/>
          <w:sz w:val="24"/>
          <w:szCs w:val="24"/>
        </w:rPr>
        <w:t>.</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Deputado Fabio.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w:t>
      </w:r>
      <w:r>
        <w:rPr>
          <w:rFonts w:ascii="Arial" w:hAnsi="Arial" w:cs="Arial"/>
          <w:i/>
          <w:sz w:val="24"/>
          <w:szCs w:val="24"/>
        </w:rPr>
        <w:t xml:space="preserve">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w:t>
      </w:r>
      <w:r>
        <w:rPr>
          <w:rFonts w:ascii="Arial" w:hAnsi="Arial" w:cs="Arial"/>
          <w:i/>
          <w:sz w:val="24"/>
          <w:szCs w:val="24"/>
        </w:rPr>
        <w:t xml:space="preserve">Dr. Antenor, Evandro Araújo,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Marcio Pacheco, Maria Victoria, Marli Paulino, Matheus Vermelho,</w:t>
      </w:r>
      <w:r>
        <w:rPr>
          <w:rFonts w:ascii="Arial" w:hAnsi="Arial" w:cs="Arial"/>
          <w:i/>
          <w:sz w:val="24"/>
          <w:szCs w:val="24"/>
        </w:rPr>
        <w:t xml:space="preserve"> Moacyr Fadel, Nelson Justus, Paulo Gomes, Professor Lemos,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r>
        <w:rPr>
          <w:rFonts w:ascii="Arial" w:hAnsi="Arial" w:cs="Arial"/>
          <w:i/>
          <w:sz w:val="24"/>
          <w:szCs w:val="24"/>
        </w:rPr>
        <w:t xml:space="preserve">Cristina </w:t>
      </w:r>
      <w:proofErr w:type="spellStart"/>
      <w:r>
        <w:rPr>
          <w:rFonts w:ascii="Arial" w:hAnsi="Arial" w:cs="Arial"/>
          <w:i/>
          <w:sz w:val="24"/>
          <w:szCs w:val="24"/>
        </w:rPr>
        <w:t>Silvestri</w:t>
      </w:r>
      <w:proofErr w:type="spellEnd"/>
      <w:r>
        <w:rPr>
          <w:rFonts w:ascii="Arial" w:hAnsi="Arial" w:cs="Arial"/>
          <w:i/>
          <w:sz w:val="24"/>
          <w:szCs w:val="24"/>
        </w:rPr>
        <w:t xml:space="preserve">, Fabio Oliveira, </w:t>
      </w:r>
      <w:proofErr w:type="spellStart"/>
      <w:r>
        <w:rPr>
          <w:rFonts w:ascii="Arial" w:hAnsi="Arial" w:cs="Arial"/>
          <w:i/>
          <w:sz w:val="24"/>
          <w:szCs w:val="24"/>
        </w:rPr>
        <w:t>Goura</w:t>
      </w:r>
      <w:proofErr w:type="spellEnd"/>
      <w:r>
        <w:rPr>
          <w:rFonts w:ascii="Arial" w:hAnsi="Arial" w:cs="Arial"/>
          <w:i/>
          <w:sz w:val="24"/>
          <w:szCs w:val="24"/>
        </w:rPr>
        <w:t xml:space="preserve">, Gugu Bueno, Mabel Canto,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Requião Filho (10 Deputados).] </w:t>
      </w:r>
      <w:r>
        <w:rPr>
          <w:rFonts w:ascii="Arial" w:hAnsi="Arial" w:cs="Arial"/>
          <w:sz w:val="24"/>
          <w:szCs w:val="24"/>
        </w:rPr>
        <w:t xml:space="preserve">Com 43 votos favoráveis e 1 abstenção,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bCs/>
          <w:sz w:val="24"/>
          <w:szCs w:val="24"/>
        </w:rPr>
        <w:t>. Quarenta e quatro votos, com o voto do De</w:t>
      </w:r>
      <w:r>
        <w:rPr>
          <w:rFonts w:ascii="Arial" w:hAnsi="Arial" w:cs="Arial"/>
          <w:b/>
          <w:bCs/>
          <w:sz w:val="24"/>
          <w:szCs w:val="24"/>
        </w:rPr>
        <w:t xml:space="preserve">putado Fabio. Estão </w:t>
      </w:r>
      <w:r>
        <w:rPr>
          <w:rFonts w:ascii="Arial" w:hAnsi="Arial" w:cs="Arial"/>
          <w:b/>
          <w:bCs/>
          <w:sz w:val="24"/>
          <w:szCs w:val="24"/>
        </w:rPr>
        <w:t>aprovados</w:t>
      </w:r>
      <w:r>
        <w:rPr>
          <w:rFonts w:ascii="Arial" w:hAnsi="Arial" w:cs="Arial"/>
          <w:b/>
          <w:bCs/>
          <w:sz w:val="24"/>
          <w:szCs w:val="24"/>
        </w:rPr>
        <w:t xml:space="preserve"> os Projetos.</w:t>
      </w:r>
    </w:p>
    <w:p w:rsidR="007A2C6E" w:rsidRDefault="0091112A">
      <w:pPr>
        <w:spacing w:before="113" w:after="113" w:line="360" w:lineRule="auto"/>
        <w:jc w:val="both"/>
        <w:rPr>
          <w:rFonts w:ascii="Arial" w:hAnsi="Arial"/>
          <w:sz w:val="24"/>
          <w:szCs w:val="24"/>
        </w:rPr>
      </w:pPr>
      <w:r>
        <w:rPr>
          <w:rFonts w:ascii="Arial" w:hAnsi="Arial" w:cs="Arial"/>
          <w:sz w:val="24"/>
          <w:szCs w:val="24"/>
        </w:rPr>
        <w:t xml:space="preserve">Vamos aos </w:t>
      </w:r>
      <w:r>
        <w:rPr>
          <w:rFonts w:ascii="Arial" w:hAnsi="Arial" w:cs="Arial"/>
          <w:b/>
          <w:bCs/>
          <w:sz w:val="24"/>
          <w:szCs w:val="24"/>
        </w:rPr>
        <w:t>Itens 10 e 11.</w:t>
      </w:r>
      <w:r>
        <w:rPr>
          <w:rFonts w:ascii="Arial" w:hAnsi="Arial" w:cs="Arial"/>
          <w:sz w:val="24"/>
          <w:szCs w:val="24"/>
        </w:rPr>
        <w:t xml:space="preserve"> Também votação agrupada.</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683/2023, de autoria do Tribunal de Justiça, Ofício n.º 1442/2023, que autoriza o Tribunal de Justiça do Estado do Pa</w:t>
      </w:r>
      <w:r>
        <w:rPr>
          <w:rFonts w:ascii="Arial" w:hAnsi="Arial" w:cs="Arial"/>
          <w:sz w:val="24"/>
          <w:szCs w:val="24"/>
        </w:rPr>
        <w:t>raná a efetuar a doação do imóvel que especifica ao município de Ribeirão Laranjeiras do Sul. Pareceres favoráveis da CCJ e Comissão de Obras Públicas, Transportes e Comunicação. Emenda da CCJ.</w:t>
      </w:r>
    </w:p>
    <w:p w:rsidR="007A2C6E" w:rsidRDefault="0091112A">
      <w:pPr>
        <w:spacing w:before="113" w:after="113" w:line="360" w:lineRule="auto"/>
        <w:jc w:val="both"/>
        <w:rPr>
          <w:rFonts w:ascii="Arial" w:hAnsi="Arial"/>
          <w:sz w:val="24"/>
          <w:szCs w:val="24"/>
        </w:rPr>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eastAsia="Arial" w:hAnsi="Arial" w:cs="Arial"/>
          <w:sz w:val="24"/>
          <w:szCs w:val="24"/>
        </w:rPr>
        <w:t>–</w:t>
      </w:r>
      <w:r>
        <w:rPr>
          <w:rFonts w:ascii="Arial" w:hAnsi="Arial"/>
          <w:sz w:val="24"/>
          <w:szCs w:val="24"/>
        </w:rPr>
        <w:t xml:space="preserve"> </w:t>
      </w:r>
      <w:r>
        <w:rPr>
          <w:rFonts w:ascii="Arial" w:hAnsi="Arial" w:cs="Arial"/>
          <w:sz w:val="24"/>
          <w:szCs w:val="24"/>
        </w:rPr>
        <w:t>1.ª Discussão do Projeto de Lei n.º 684/23, de autor</w:t>
      </w:r>
      <w:r>
        <w:rPr>
          <w:rFonts w:ascii="Arial" w:hAnsi="Arial" w:cs="Arial"/>
          <w:sz w:val="24"/>
          <w:szCs w:val="24"/>
        </w:rPr>
        <w:t>ia do Tribunal de Justiça, Ofício n.º 1443/2023, que autoriza o Tribunal de Justiça do Estado do Paraná a efetuar a doação do imóvel que especifica ao município de Ribeirão Claro. Pareceres favoráveis da CCJ e Comissão de Obras Públicas, Transportes e Comu</w:t>
      </w:r>
      <w:r>
        <w:rPr>
          <w:rFonts w:ascii="Arial" w:hAnsi="Arial" w:cs="Arial"/>
          <w:sz w:val="24"/>
          <w:szCs w:val="24"/>
        </w:rPr>
        <w:t>nicação.</w:t>
      </w:r>
    </w:p>
    <w:p w:rsidR="007A2C6E" w:rsidRDefault="0091112A">
      <w:pPr>
        <w:spacing w:before="113" w:after="113" w:line="360" w:lineRule="auto"/>
        <w:jc w:val="both"/>
        <w:rPr>
          <w:rFonts w:ascii="Arial" w:hAnsi="Arial"/>
          <w:sz w:val="24"/>
          <w:szCs w:val="24"/>
        </w:rPr>
      </w:pPr>
      <w:r>
        <w:rPr>
          <w:rFonts w:ascii="Arial" w:hAnsi="Arial" w:cs="Arial"/>
          <w:sz w:val="24"/>
          <w:szCs w:val="24"/>
        </w:rPr>
        <w:t>Em discussão. Em votação. Votando.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EVANDRO ARAÚJO (PSD): </w:t>
      </w:r>
      <w:r>
        <w:rPr>
          <w:rFonts w:ascii="Arial" w:hAnsi="Arial" w:cs="Arial"/>
          <w:sz w:val="24"/>
          <w:szCs w:val="24"/>
        </w:rPr>
        <w:t xml:space="preserve">Presidente, só no caput da súmula, não sei se houve algum erro, mas está escrito </w:t>
      </w:r>
      <w:proofErr w:type="gramStart"/>
      <w:r>
        <w:rPr>
          <w:rFonts w:ascii="Arial" w:hAnsi="Arial" w:cs="Arial"/>
          <w:sz w:val="24"/>
          <w:szCs w:val="24"/>
        </w:rPr>
        <w:t>“Município de Ribeirão, Laranjeiras do Sul.</w:t>
      </w:r>
      <w:proofErr w:type="gramEnd"/>
      <w:r>
        <w:rPr>
          <w:rFonts w:ascii="Arial" w:hAnsi="Arial" w:cs="Arial"/>
          <w:sz w:val="24"/>
          <w:szCs w:val="24"/>
        </w:rPr>
        <w:t xml:space="preserve"> Só para ficar </w:t>
      </w:r>
      <w:r>
        <w:rPr>
          <w:rFonts w:ascii="Arial" w:hAnsi="Arial" w:cs="Arial"/>
          <w:sz w:val="24"/>
          <w:szCs w:val="24"/>
        </w:rPr>
        <w:t>atento. Não sei.</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w:t>
      </w:r>
      <w:r>
        <w:rPr>
          <w:rFonts w:ascii="Arial" w:hAnsi="Arial" w:cs="Arial"/>
          <w:sz w:val="24"/>
          <w:szCs w:val="24"/>
        </w:rPr>
        <w:t xml:space="preserve"> entendi, Deputado Evandro.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EVANDRO ARAÚJO (PSD): </w:t>
      </w:r>
      <w:r>
        <w:rPr>
          <w:rFonts w:ascii="Arial" w:hAnsi="Arial" w:cs="Arial"/>
          <w:sz w:val="24"/>
          <w:szCs w:val="24"/>
        </w:rPr>
        <w:t>No Item 10, Presidente. “Doação de imóvel que especifica ao Município de Ribeirão, Laranjeiras do Sul”.</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r>
        <w:rPr>
          <w:rFonts w:ascii="Arial" w:hAnsi="Arial" w:cs="Arial"/>
          <w:b/>
          <w:bCs/>
          <w:sz w:val="24"/>
          <w:szCs w:val="24"/>
        </w:rPr>
        <w:t xml:space="preserve">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Tem uma Emenda que será votada em 2.ª discussão, Deputado.</w:t>
      </w:r>
    </w:p>
    <w:p w:rsidR="007A2C6E" w:rsidRDefault="0091112A">
      <w:pPr>
        <w:spacing w:before="113" w:after="113" w:line="360" w:lineRule="auto"/>
        <w:jc w:val="both"/>
        <w:rPr>
          <w:rFonts w:ascii="Arial" w:hAnsi="Arial"/>
          <w:sz w:val="24"/>
          <w:szCs w:val="24"/>
        </w:rPr>
      </w:pPr>
      <w:r>
        <w:rPr>
          <w:rFonts w:ascii="Arial" w:hAnsi="Arial" w:cs="Arial"/>
          <w:b/>
          <w:bCs/>
          <w:sz w:val="24"/>
          <w:szCs w:val="24"/>
        </w:rPr>
        <w:t xml:space="preserve">DEPUTADO EVANDRO ARAÚJO (PSD): </w:t>
      </w:r>
      <w:r>
        <w:rPr>
          <w:rFonts w:ascii="Arial" w:hAnsi="Arial" w:cs="Arial"/>
          <w:sz w:val="24"/>
          <w:szCs w:val="24"/>
        </w:rPr>
        <w:t>Está bom.</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w:t>
      </w:r>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w:t>
      </w:r>
      <w:r>
        <w:rPr>
          <w:rFonts w:ascii="Arial" w:hAnsi="Arial" w:cs="Arial"/>
          <w:i/>
          <w:sz w:val="24"/>
          <w:szCs w:val="24"/>
        </w:rPr>
        <w:t xml:space="preserve"> Oliveira,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Marcio Pacheco, Maria Victoria, Marli Paulino, Matheus Vermelho, Moacyr Fadel, Nel</w:t>
      </w:r>
      <w:r>
        <w:rPr>
          <w:rFonts w:ascii="Arial" w:hAnsi="Arial" w:cs="Arial"/>
          <w:i/>
          <w:sz w:val="24"/>
          <w:szCs w:val="24"/>
        </w:rPr>
        <w:t xml:space="preserve">son Justus, Paulo Gomes,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Mabel Canto, Marcel Micheletto,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w:t>
      </w:r>
      <w:r>
        <w:rPr>
          <w:rFonts w:ascii="Arial" w:hAnsi="Arial" w:cs="Arial"/>
          <w:i/>
          <w:sz w:val="24"/>
          <w:szCs w:val="24"/>
        </w:rPr>
        <w:t>eichembach</w:t>
      </w:r>
      <w:proofErr w:type="spellEnd"/>
      <w:r>
        <w:rPr>
          <w:rFonts w:ascii="Arial" w:hAnsi="Arial" w:cs="Arial"/>
          <w:i/>
          <w:sz w:val="24"/>
          <w:szCs w:val="24"/>
        </w:rPr>
        <w:t xml:space="preserve">, Renato Freitas, Requião Filho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7A2C6E" w:rsidRDefault="0091112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w:t>
      </w:r>
      <w:r>
        <w:rPr>
          <w:rFonts w:ascii="Arial" w:hAnsi="Arial" w:cs="Arial"/>
          <w:sz w:val="24"/>
          <w:szCs w:val="24"/>
        </w:rPr>
        <w:t>nte Sessão.</w:t>
      </w:r>
    </w:p>
    <w:p w:rsidR="007A2C6E" w:rsidRDefault="0091112A">
      <w:pPr>
        <w:spacing w:before="113" w:after="113" w:line="360" w:lineRule="auto"/>
        <w:rPr>
          <w:rFonts w:ascii="Arial" w:hAnsi="Arial"/>
          <w:sz w:val="24"/>
          <w:szCs w:val="24"/>
        </w:rPr>
      </w:pPr>
      <w:r>
        <w:rPr>
          <w:rFonts w:ascii="Arial" w:hAnsi="Arial" w:cs="Arial"/>
          <w:b/>
          <w:i/>
          <w:sz w:val="24"/>
          <w:szCs w:val="24"/>
        </w:rPr>
        <w:t>“LEVANTA-SE A SESSÃO.”</w:t>
      </w:r>
    </w:p>
    <w:p w:rsidR="007A2C6E" w:rsidRDefault="0091112A">
      <w:pPr>
        <w:spacing w:before="113" w:after="113" w:line="360" w:lineRule="auto"/>
        <w:jc w:val="both"/>
        <w:rPr>
          <w:rFonts w:ascii="Arial" w:hAnsi="Arial"/>
          <w:sz w:val="24"/>
          <w:szCs w:val="24"/>
        </w:rPr>
      </w:pPr>
      <w:r>
        <w:rPr>
          <w:rFonts w:ascii="Arial" w:hAnsi="Arial" w:cs="Arial"/>
          <w:sz w:val="24"/>
          <w:szCs w:val="24"/>
          <w:lang w:val="pt-PT"/>
        </w:rPr>
        <w:t>(Sessão encerrada às 16h08, tendo sido lavrada a Ata para fins de publicação em atendimento ao disposto no art. 139 da Resolução n.º 11 de 23/8/2016, Regimento Interno.</w:t>
      </w:r>
      <w:proofErr w:type="gramStart"/>
      <w:r>
        <w:rPr>
          <w:rFonts w:ascii="Arial" w:hAnsi="Arial" w:cs="Arial"/>
          <w:sz w:val="24"/>
          <w:szCs w:val="24"/>
          <w:lang w:val="pt-PT"/>
        </w:rPr>
        <w:t>)</w:t>
      </w:r>
      <w:proofErr w:type="gramEnd"/>
    </w:p>
    <w:sectPr w:rsidR="007A2C6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2A" w:rsidRDefault="0091112A" w:rsidP="0091112A">
      <w:pPr>
        <w:spacing w:after="0" w:line="240" w:lineRule="auto"/>
      </w:pPr>
      <w:r>
        <w:separator/>
      </w:r>
    </w:p>
  </w:endnote>
  <w:endnote w:type="continuationSeparator" w:id="0">
    <w:p w:rsidR="0091112A" w:rsidRDefault="0091112A" w:rsidP="0091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2A" w:rsidRDefault="0091112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734859"/>
      <w:docPartObj>
        <w:docPartGallery w:val="Page Numbers (Bottom of Page)"/>
        <w:docPartUnique/>
      </w:docPartObj>
    </w:sdtPr>
    <w:sdtContent>
      <w:bookmarkStart w:id="0" w:name="_GoBack" w:displacedByCustomXml="prev"/>
      <w:bookmarkEnd w:id="0" w:displacedByCustomXml="prev"/>
      <w:p w:rsidR="0091112A" w:rsidRDefault="0091112A">
        <w:pPr>
          <w:pStyle w:val="Rodap"/>
          <w:jc w:val="right"/>
        </w:pPr>
        <w:r>
          <w:fldChar w:fldCharType="begin"/>
        </w:r>
        <w:r>
          <w:instrText>PAGE   \* MERGEFORMAT</w:instrText>
        </w:r>
        <w:r>
          <w:fldChar w:fldCharType="separate"/>
        </w:r>
        <w:r>
          <w:rPr>
            <w:noProof/>
          </w:rPr>
          <w:t>1</w:t>
        </w:r>
        <w:r>
          <w:fldChar w:fldCharType="end"/>
        </w:r>
      </w:p>
    </w:sdtContent>
  </w:sdt>
  <w:p w:rsidR="0091112A" w:rsidRDefault="0091112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2A" w:rsidRDefault="009111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2A" w:rsidRDefault="0091112A" w:rsidP="0091112A">
      <w:pPr>
        <w:spacing w:after="0" w:line="240" w:lineRule="auto"/>
      </w:pPr>
      <w:r>
        <w:separator/>
      </w:r>
    </w:p>
  </w:footnote>
  <w:footnote w:type="continuationSeparator" w:id="0">
    <w:p w:rsidR="0091112A" w:rsidRDefault="0091112A" w:rsidP="0091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2A" w:rsidRDefault="0091112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2A" w:rsidRDefault="0091112A">
    <w:pPr>
      <w:pStyle w:val="Cabealho"/>
    </w:pPr>
  </w:p>
  <w:p w:rsidR="0091112A" w:rsidRPr="0091112A" w:rsidRDefault="0091112A" w:rsidP="0091112A">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91112A">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E7E93FA" wp14:editId="78FF9F0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1112A">
      <w:rPr>
        <w:rFonts w:ascii="Cambria" w:eastAsia="Cambria" w:hAnsi="Cambria" w:cs="Cambria"/>
        <w:w w:val="110"/>
        <w:kern w:val="0"/>
        <w:sz w:val="32"/>
        <w:szCs w:val="32"/>
        <w:lang w:val="pt-PT"/>
      </w:rPr>
      <w:t xml:space="preserve">Assembleia Legislativa do Estado do </w:t>
    </w:r>
    <w:r w:rsidRPr="0091112A">
      <w:rPr>
        <w:rFonts w:ascii="Cambria" w:eastAsia="Cambria" w:hAnsi="Cambria" w:cs="Cambria"/>
        <w:spacing w:val="-2"/>
        <w:w w:val="110"/>
        <w:kern w:val="0"/>
        <w:sz w:val="32"/>
        <w:szCs w:val="32"/>
        <w:lang w:val="pt-PT"/>
      </w:rPr>
      <w:t>Paraná</w:t>
    </w:r>
  </w:p>
  <w:p w:rsidR="0091112A" w:rsidRPr="0091112A" w:rsidRDefault="0091112A" w:rsidP="0091112A">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91112A">
      <w:rPr>
        <w:rFonts w:ascii="Arial" w:eastAsia="Arial" w:hAnsi="Arial" w:cs="Arial"/>
        <w:kern w:val="0"/>
        <w:sz w:val="24"/>
        <w:szCs w:val="24"/>
        <w:lang w:val="pt-PT"/>
      </w:rPr>
      <w:t xml:space="preserve">Centro Legislativo Presidente Anibal </w:t>
    </w:r>
    <w:r w:rsidRPr="0091112A">
      <w:rPr>
        <w:rFonts w:ascii="Arial" w:eastAsia="Arial" w:hAnsi="Arial" w:cs="Arial"/>
        <w:spacing w:val="-4"/>
        <w:kern w:val="0"/>
        <w:sz w:val="24"/>
        <w:szCs w:val="24"/>
        <w:lang w:val="pt-PT"/>
      </w:rPr>
      <w:t>Khury</w:t>
    </w:r>
  </w:p>
  <w:p w:rsidR="0091112A" w:rsidRPr="0091112A" w:rsidRDefault="0091112A" w:rsidP="0091112A">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91112A" w:rsidRPr="0091112A" w:rsidRDefault="0091112A" w:rsidP="0091112A">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91112A">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91112A">
      <w:rPr>
        <w:rFonts w:ascii="Arial" w:eastAsia="Arial" w:hAnsi="Arial" w:cs="Arial"/>
        <w:kern w:val="0"/>
        <w:sz w:val="20"/>
        <w:lang w:val="pt-PT"/>
      </w:rPr>
      <w:t>Diretoria Legislativa</w:t>
    </w:r>
  </w:p>
  <w:p w:rsidR="0091112A" w:rsidRDefault="0091112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12A" w:rsidRDefault="0091112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A2C6E"/>
    <w:rsid w:val="007A2C6E"/>
    <w:rsid w:val="009111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56"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hAnsi="Courier New" w:cs="Courier New"/>
      <w:sz w:val="20"/>
      <w:szCs w:val="20"/>
      <w:lang w:eastAsia="pt-BR"/>
    </w:rPr>
  </w:style>
  <w:style w:type="character" w:styleId="nfase">
    <w:name w:val="Emphasis"/>
    <w:basedOn w:val="Fontepargpadro"/>
    <w:qFormat/>
    <w:rPr>
      <w:rFonts w:ascii="Times New Roman" w:hAnsi="Times New Roman"/>
      <w:i/>
      <w:iCs/>
      <w:sz w:val="24"/>
      <w:szCs w:val="24"/>
    </w:rPr>
  </w:style>
  <w:style w:type="character" w:styleId="Forte">
    <w:name w:val="Strong"/>
    <w:basedOn w:val="Fontepargpadro"/>
    <w:qFormat/>
    <w:rPr>
      <w:rFonts w:ascii="Times New Roman" w:hAnsi="Times New Roman"/>
      <w:b/>
      <w:bCs/>
      <w:sz w:val="24"/>
      <w:szCs w:val="24"/>
    </w:rPr>
  </w:style>
  <w:style w:type="character" w:customStyle="1" w:styleId="CorpodetextoChar">
    <w:name w:val="Corpo de texto Char"/>
    <w:basedOn w:val="Fontepargpadro"/>
    <w:qFormat/>
    <w:rPr>
      <w:rFonts w:ascii="Arial" w:hAnsi="Arial" w:cs="Arial"/>
      <w:sz w:val="28"/>
      <w:szCs w:val="28"/>
    </w:rPr>
  </w:style>
  <w:style w:type="character" w:styleId="TextodoEspaoReservado">
    <w:name w:val="Placeholder Text"/>
    <w:basedOn w:val="Fontepargpadro"/>
    <w:qFormat/>
    <w:rPr>
      <w:rFonts w:ascii="Times New Roman" w:hAnsi="Times New Roman"/>
      <w:color w:val="808080"/>
      <w:sz w:val="24"/>
      <w:szCs w:val="24"/>
    </w:rPr>
  </w:style>
  <w:style w:type="character" w:customStyle="1" w:styleId="TextodebaloChar">
    <w:name w:val="Texto de balão Char"/>
    <w:basedOn w:val="Fontepargpadro"/>
    <w:qFormat/>
    <w:rPr>
      <w:rFonts w:ascii="Tahoma" w:hAnsi="Tahoma" w:cs="Tahoma"/>
      <w:sz w:val="16"/>
      <w:szCs w:val="16"/>
    </w:rPr>
  </w:style>
  <w:style w:type="character" w:customStyle="1" w:styleId="RecuodecorpodetextoChar">
    <w:name w:val="Recuo de corpo de texto Char"/>
    <w:basedOn w:val="Fontepargpadro"/>
    <w:qFormat/>
    <w:rPr>
      <w:rFonts w:ascii="Arial" w:hAnsi="Arial" w:cs="Arial"/>
      <w:sz w:val="24"/>
      <w:szCs w:val="24"/>
    </w:rPr>
  </w:style>
  <w:style w:type="character" w:customStyle="1" w:styleId="Corpodetexto2Char">
    <w:name w:val="Corpo de texto 2 Char"/>
    <w:basedOn w:val="Fontepargpadro"/>
    <w:qFormat/>
    <w:rPr>
      <w:rFonts w:ascii="Arial" w:hAnsi="Arial" w:cs="Arial"/>
      <w:sz w:val="24"/>
      <w:szCs w:val="24"/>
      <w:lang w:val="pt-PT"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abelanormal1">
    <w:name w:val="Tabela normal1"/>
    <w:qFormat/>
    <w:pPr>
      <w:spacing w:after="160" w:line="256"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auto"/>
    </w:pPr>
    <w:rPr>
      <w:sz w:val="24"/>
      <w:szCs w:val="24"/>
      <w:lang w:eastAsia="pt-BR"/>
    </w:rPr>
  </w:style>
  <w:style w:type="paragraph" w:styleId="NormalWeb">
    <w:name w:val="Normal (Web)"/>
    <w:basedOn w:val="Normal"/>
    <w:qFormat/>
    <w:pPr>
      <w:spacing w:beforeAutospacing="1" w:afterAutospacing="1" w:line="240" w:lineRule="auto"/>
    </w:pPr>
    <w:rPr>
      <w:sz w:val="24"/>
      <w:szCs w:val="24"/>
      <w:lang w:eastAsia="pt-BR"/>
    </w:rPr>
  </w:style>
  <w:style w:type="paragraph" w:customStyle="1" w:styleId="xmsonormal">
    <w:name w:val="x_msonormal"/>
    <w:basedOn w:val="Normal"/>
    <w:qFormat/>
    <w:pPr>
      <w:spacing w:beforeAutospacing="1" w:afterAutospacing="1" w:line="240" w:lineRule="auto"/>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auto"/>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unhideWhenUsed/>
    <w:rsid w:val="009111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112A"/>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91112A"/>
    <w:pPr>
      <w:tabs>
        <w:tab w:val="center" w:pos="4252"/>
        <w:tab w:val="right" w:pos="8504"/>
      </w:tabs>
      <w:spacing w:after="0" w:line="240" w:lineRule="auto"/>
    </w:pPr>
  </w:style>
  <w:style w:type="character" w:customStyle="1" w:styleId="RodapChar">
    <w:name w:val="Rodapé Char"/>
    <w:basedOn w:val="Fontepargpadro"/>
    <w:link w:val="Rodap"/>
    <w:uiPriority w:val="99"/>
    <w:rsid w:val="0091112A"/>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3329</Words>
  <Characters>17977</Characters>
  <Application>Microsoft Office Word</Application>
  <DocSecurity>0</DocSecurity>
  <Lines>149</Lines>
  <Paragraphs>42</Paragraphs>
  <ScaleCrop>false</ScaleCrop>
  <Company>Hewlett-Packard Company</Company>
  <LinksUpToDate>false</LinksUpToDate>
  <CharactersWithSpaces>21264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6</cp:revision>
  <dcterms:created xsi:type="dcterms:W3CDTF">2023-09-28T11:03:00Z</dcterms:created>
  <dcterms:modified xsi:type="dcterms:W3CDTF">2025-07-28T17:23:00Z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